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E08AD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adjustRightInd/>
        <w:spacing w:line="560" w:lineRule="exact"/>
        <w:ind w:left="0" w:leftChars="0" w:firstLine="0" w:firstLineChars="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</w:t>
      </w:r>
    </w:p>
    <w:p w14:paraId="7AB50AF9">
      <w:pPr>
        <w:rPr>
          <w:rFonts w:hint="default" w:ascii="Times New Roman" w:hAnsi="Times New Roman" w:cs="Times New Roman"/>
        </w:rPr>
      </w:pPr>
    </w:p>
    <w:p w14:paraId="2E65572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 w:val="0"/>
        <w:spacing w:line="53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  <w:t>《安徽省增强消费品供需适配性进一步促进消费的实施方案（</w:t>
      </w:r>
      <w:r>
        <w:rPr>
          <w:rFonts w:hint="eastAsia" w:eastAsia="方正小标宋简体" w:cs="Times New Roman"/>
          <w:sz w:val="44"/>
          <w:szCs w:val="44"/>
          <w:lang w:eastAsia="zh-CN" w:bidi="ar"/>
        </w:rPr>
        <w:t>征求意见稿</w:t>
      </w:r>
      <w:bookmarkStart w:id="0" w:name="_GoBack"/>
      <w:bookmarkEnd w:id="0"/>
      <w:r>
        <w:rPr>
          <w:rFonts w:hint="default" w:ascii="Times New Roman" w:hAnsi="Times New Roman" w:eastAsia="方正小标宋简体" w:cs="Times New Roman"/>
          <w:sz w:val="44"/>
          <w:szCs w:val="44"/>
          <w:lang w:bidi="ar"/>
        </w:rPr>
        <w:t>）》起草情况说明</w:t>
      </w:r>
    </w:p>
    <w:p w14:paraId="55416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30" w:lineRule="exact"/>
        <w:textAlignment w:val="auto"/>
        <w:rPr>
          <w:rFonts w:hint="default" w:ascii="Times New Roman" w:hAnsi="Times New Roman" w:eastAsia="仿宋_GB2312" w:cs="Times New Roman"/>
          <w:sz w:val="36"/>
          <w:szCs w:val="36"/>
          <w:lang w:bidi="ar"/>
        </w:rPr>
      </w:pPr>
      <w:r>
        <w:rPr>
          <w:rFonts w:hint="default" w:ascii="Times New Roman" w:hAnsi="Times New Roman" w:eastAsia="仿宋_GB2312" w:cs="Times New Roman"/>
          <w:sz w:val="36"/>
          <w:szCs w:val="36"/>
          <w:lang w:bidi="ar"/>
        </w:rPr>
        <w:t xml:space="preserve"> </w:t>
      </w:r>
    </w:p>
    <w:p w14:paraId="0400C25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30" w:lineRule="exact"/>
        <w:textAlignment w:val="auto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</w:rPr>
        <w:t>一、起草背景及过程</w:t>
      </w:r>
    </w:p>
    <w:p w14:paraId="5986CB57">
      <w:pPr>
        <w:keepNext w:val="0"/>
        <w:keepLines w:val="0"/>
        <w:pageBreakBefore w:val="0"/>
        <w:widowControl w:val="0"/>
        <w:tabs>
          <w:tab w:val="center" w:pos="4153"/>
          <w:tab w:val="right" w:pos="8306"/>
        </w:tabs>
        <w:kinsoku/>
        <w:wordWrap/>
        <w:overflowPunct/>
        <w:topLinePunct w:val="0"/>
        <w:autoSpaceDN/>
        <w:bidi w:val="0"/>
        <w:adjustRightInd/>
        <w:spacing w:line="530" w:lineRule="exact"/>
        <w:ind w:firstLine="640" w:firstLineChars="200"/>
        <w:textAlignment w:val="auto"/>
        <w:rPr>
          <w:rFonts w:hint="default" w:ascii="Times New Roman" w:hAnsi="Times New Roman" w:eastAsia="方正仿宋_GB18030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为落实《工业和信息化部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等六部门关于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印发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 w:bidi="ar"/>
        </w:rPr>
        <w:t>〈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关于增强消费品供需适配性进一步促进消费的实施方案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 w:bidi="ar"/>
        </w:rPr>
        <w:t>〉的通知》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精神，贯彻省委、省政府关于提振消费的工作部署，以优质供给更好满足多元需求，在充分调研、吸纳先发地区经验的基础上，我厅起草了《安徽省增强消费品供需适配性进一步促进消费的实施方案》（以下简称《方案》）。并在全面征求16个市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人民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政府、1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个省有关单位意见建议的基础上，对《方案》进行了相应修改完善。</w:t>
      </w:r>
    </w:p>
    <w:p w14:paraId="338E286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30" w:lineRule="exact"/>
        <w:textAlignment w:val="auto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二</w:t>
      </w:r>
      <w:r>
        <w:rPr>
          <w:rFonts w:hint="default" w:ascii="Times New Roman" w:hAnsi="Times New Roman" w:cs="Times New Roman"/>
          <w:b w:val="0"/>
          <w:bCs w:val="0"/>
        </w:rPr>
        <w:t>、主要内容</w:t>
      </w:r>
    </w:p>
    <w:p w14:paraId="06F5FA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3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《方案》分为总体要求、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工作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任务、保障措施等3个部分，共</w:t>
      </w:r>
      <w:r>
        <w:rPr>
          <w:rFonts w:hint="eastAsia" w:eastAsia="仿宋_GB2312" w:cs="Times New Roman"/>
          <w:sz w:val="32"/>
          <w:szCs w:val="32"/>
          <w:lang w:val="en-US" w:eastAsia="zh-CN" w:bidi="ar"/>
        </w:rPr>
        <w:t>16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条措施。</w:t>
      </w:r>
    </w:p>
    <w:p w14:paraId="7832E3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3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bidi="ar"/>
        </w:rPr>
      </w:pPr>
      <w:r>
        <w:rPr>
          <w:rFonts w:hint="default" w:ascii="Times New Roman" w:hAnsi="Times New Roman" w:eastAsia="楷体" w:cs="Times New Roman"/>
          <w:b/>
          <w:sz w:val="32"/>
          <w:szCs w:val="32"/>
          <w:lang w:bidi="ar"/>
        </w:rPr>
        <w:t>（一）总体要求（发展思路和目标）。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紧扣“1188”现代化产业体系建设，以新赛道、新模式、新技术、新产品、新场景、新业态为重点，不断增强消费品供需适配性，持续释放消费潜力，为全省经济高质量发展提供有力支撑。到2027年，打造智能网联汽车、智能家居、消费电子3个千亿级消费品产业和老年用品、历史经典、户外装备服饰、婴童学生用品、宠物用品等若干百亿级特色消费品，形成一批具有安徽特色的消费名品和产业集群。到2030年，供给与消费良性互动、相互促进的高质量发展格局基本形成，建成具有重要影响力的全国优质和特色消费品供给新高地。</w:t>
      </w:r>
    </w:p>
    <w:p w14:paraId="461F6A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3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bidi="ar"/>
        </w:rPr>
      </w:pPr>
      <w:r>
        <w:rPr>
          <w:rFonts w:hint="default" w:ascii="Times New Roman" w:hAnsi="Times New Roman" w:eastAsia="楷体" w:cs="Times New Roman"/>
          <w:b/>
          <w:sz w:val="32"/>
          <w:szCs w:val="32"/>
          <w:lang w:bidi="ar"/>
        </w:rPr>
        <w:t>（二）</w:t>
      </w:r>
      <w:r>
        <w:rPr>
          <w:rFonts w:hint="default" w:ascii="Times New Roman" w:hAnsi="Times New Roman" w:eastAsia="楷体" w:cs="Times New Roman"/>
          <w:b/>
          <w:sz w:val="32"/>
          <w:szCs w:val="32"/>
          <w:lang w:val="en-US" w:eastAsia="zh-CN" w:bidi="ar"/>
        </w:rPr>
        <w:t>工作</w:t>
      </w:r>
      <w:r>
        <w:rPr>
          <w:rFonts w:hint="default" w:ascii="Times New Roman" w:hAnsi="Times New Roman" w:eastAsia="楷体" w:cs="Times New Roman"/>
          <w:b/>
          <w:sz w:val="32"/>
          <w:szCs w:val="32"/>
          <w:lang w:bidi="ar"/>
        </w:rPr>
        <w:t>任务。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围绕新赛道、新模式、新技术、新产品、新场景、新业态“六新”，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部署重点任务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：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bidi="ar"/>
        </w:rPr>
        <w:t>一是抢占新赛道，壮大新兴消费增长极（第1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eastAsia="zh-CN" w:bidi="ar"/>
        </w:rPr>
        <w:t>—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 w:bidi="ar"/>
        </w:rPr>
        <w:t>5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bidi="ar"/>
        </w:rPr>
        <w:t>条）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：重点布局智能网联新能源汽车、智能家居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 w:bidi="ar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 w:bidi="ar"/>
        </w:rPr>
        <w:t>消费电子、户外运动与低空产品、宠物产品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等，激活产业发展动能。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bidi="ar"/>
        </w:rPr>
        <w:t>二是彰显新特色，扩大皖产特色优质产品供给（第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 w:bidi="ar"/>
        </w:rPr>
        <w:t>6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eastAsia="zh-CN" w:bidi="ar"/>
        </w:rPr>
        <w:t>—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 w:bidi="ar"/>
        </w:rPr>
        <w:t>8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bidi="ar"/>
        </w:rPr>
        <w:t>条）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：推动历史经典产业焕新，加快健康产品研发，推进乡村消费品提质，打响皖字号产品品牌。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bidi="ar"/>
        </w:rPr>
        <w:t>三是立足新需求，促进多元群体精准对接（第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 w:bidi="ar"/>
        </w:rPr>
        <w:t>9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eastAsia="zh-CN" w:bidi="ar"/>
        </w:rPr>
        <w:t>—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 w:bidi="ar"/>
        </w:rPr>
        <w:t>11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bidi="ar"/>
        </w:rPr>
        <w:t>条）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：优化适老产品服务，提质婴童学生用品，培育时尚潮品，满足老年、少年儿童、年轻群体差异化消费。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 w:bidi="ar"/>
        </w:rPr>
        <w:t>四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bidi="ar"/>
        </w:rPr>
        <w:t>是培育新场景新业态，拓展消费体验新空间（第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 w:bidi="ar"/>
        </w:rPr>
        <w:t>12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eastAsia="zh-CN" w:bidi="ar"/>
        </w:rPr>
        <w:t>—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 w:bidi="ar"/>
        </w:rPr>
        <w:t>14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bidi="ar"/>
        </w:rPr>
        <w:t>条）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：大力发展首发经济，规范直播电商等平台消费，打造一批 “皖美消费” 新场景与品牌赛事。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 w:bidi="ar"/>
        </w:rPr>
        <w:t>五是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bidi="ar"/>
        </w:rPr>
        <w:t>推广新模式新技术，赋能产业升级新路径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bidi="ar"/>
        </w:rPr>
        <w:t>（第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 w:bidi="ar"/>
        </w:rPr>
        <w:t>15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eastAsia="zh-CN" w:bidi="ar"/>
        </w:rPr>
        <w:t>—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 w:bidi="ar"/>
        </w:rPr>
        <w:t>16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bidi="ar"/>
        </w:rPr>
        <w:t>条）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：实施数字改造行动，推进柔性生产，深化新技术研发应用，打造沉浸式消费体验。</w:t>
      </w:r>
    </w:p>
    <w:p w14:paraId="7539C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pacing w:line="530" w:lineRule="exact"/>
        <w:ind w:firstLine="643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楷体" w:cs="Times New Roman"/>
          <w:b/>
          <w:sz w:val="32"/>
          <w:szCs w:val="32"/>
          <w:lang w:bidi="ar"/>
        </w:rPr>
        <w:t>（三）保障措施。</w:t>
      </w:r>
      <w:r>
        <w:rPr>
          <w:rFonts w:hint="default" w:ascii="Times New Roman" w:hAnsi="Times New Roman" w:eastAsia="仿宋_GB2312" w:cs="Times New Roman"/>
          <w:sz w:val="32"/>
          <w:szCs w:val="32"/>
          <w:lang w:bidi="ar"/>
        </w:rPr>
        <w:t>重点从组织机制、财政金融、品牌培育、市场监管四个方面夯实工作支撑。</w:t>
      </w:r>
    </w:p>
    <w:sectPr>
      <w:pgSz w:w="11906" w:h="16838"/>
      <w:pgMar w:top="2098" w:right="1474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18030">
    <w:altName w:val="方正仿宋_GBK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80AFF"/>
    <w:rsid w:val="03E72B61"/>
    <w:rsid w:val="0F7D25CB"/>
    <w:rsid w:val="161B2052"/>
    <w:rsid w:val="2403533D"/>
    <w:rsid w:val="2C4B4841"/>
    <w:rsid w:val="31F00F3B"/>
    <w:rsid w:val="3F780AFF"/>
    <w:rsid w:val="47A7327A"/>
    <w:rsid w:val="48D80297"/>
    <w:rsid w:val="50305F10"/>
    <w:rsid w:val="5043249A"/>
    <w:rsid w:val="601161F3"/>
    <w:rsid w:val="63301201"/>
    <w:rsid w:val="65FEF34F"/>
    <w:rsid w:val="76B7100E"/>
    <w:rsid w:val="77030856"/>
    <w:rsid w:val="77EF152B"/>
    <w:rsid w:val="7D7F9D23"/>
    <w:rsid w:val="7E722019"/>
    <w:rsid w:val="FC97D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ind w:firstLine="640" w:firstLineChars="200"/>
      <w:outlineLvl w:val="0"/>
    </w:pPr>
    <w:rPr>
      <w:rFonts w:eastAsia="黑体"/>
      <w:b/>
      <w:bCs/>
      <w:kern w:val="44"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8"/>
    <w:basedOn w:val="1"/>
    <w:next w:val="1"/>
    <w:semiHidden/>
    <w:qFormat/>
    <w:uiPriority w:val="0"/>
    <w:pPr>
      <w:ind w:left="2940"/>
      <w:jc w:val="left"/>
    </w:p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3831a4cd-2309-4b4d-bdc3-c368894e8b8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948</Words>
  <Characters>977</Characters>
  <Lines>0</Lines>
  <Paragraphs>0</Paragraphs>
  <TotalTime>1</TotalTime>
  <ScaleCrop>false</ScaleCrop>
  <LinksUpToDate>false</LinksUpToDate>
  <CharactersWithSpaces>980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2026-08-28T11:43:00Z</dcterms:created>
  <dc:creator>漆园栖</dc:creator>
  <cp:lastModifiedBy>漆园栖</cp:lastModifiedBy>
  <cp:lastPrinted>2026-08-28T14:46:00Z</cp:lastPrinted>
  <dcterms:modified xsi:type="dcterms:W3CDTF">2026-09-01T14:50:16Z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BB361EE899722BE8A875966A5D1C1992_43</vt:lpwstr>
  </property>
  <property fmtid="{D5CDD505-2E9C-101B-9397-08002B2CF9AE}" pid="4" name="KSOTemplateDocerSaveRecord">
    <vt:lpwstr>eyJoZGlkIjoiNWRjMzcyODk0NWEwM2U4YmIyMGQ5ODQ4YTI3NTJiYTciLCJ1c2VySWQiOiIyNjQ2MTg5NTEifQ==</vt:lpwstr>
  </property>
</Properties>
</file>