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23A5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textAlignment w:val="auto"/>
        <w:outlineLvl w:val="9"/>
        <w:rPr>
          <w:rFonts w:hint="default" w:ascii="Times New Roman" w:hAnsi="Times New Roman" w:eastAsia="方正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" w:cs="Times New Roman"/>
          <w:sz w:val="32"/>
          <w:szCs w:val="32"/>
          <w:lang w:val="en-US" w:eastAsia="zh-CN"/>
        </w:rPr>
        <w:t>附件1</w:t>
      </w:r>
    </w:p>
    <w:p w14:paraId="1B855C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lang w:eastAsia="zh-CN"/>
        </w:rPr>
        <w:t>省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</w:rPr>
        <w:t>专精特新中小企业认定标准</w:t>
      </w:r>
    </w:p>
    <w:p w14:paraId="02E88C3E">
      <w:pPr>
        <w:pStyle w:val="2"/>
        <w:rPr>
          <w:rFonts w:hint="default"/>
        </w:rPr>
      </w:pPr>
    </w:p>
    <w:p w14:paraId="52116F7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一、认定条件</w:t>
      </w:r>
    </w:p>
    <w:p w14:paraId="2CF9F0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需同时满足以下六项指标:</w:t>
      </w:r>
    </w:p>
    <w:p w14:paraId="1203E4A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已获得科技和创新型中小企业称号，截至上年末从事特定细分市场时间达3年以上，</w:t>
      </w:r>
    </w:p>
    <w:p w14:paraId="515FEE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年度营业收入总额达1500 万元以上或近两年新增股权投资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合格机构投资者的实缴额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总额2000万元以上，主营业务收入总额占营业收入总额比重不低于80%，上年末资产负债率不超过80%。</w:t>
      </w:r>
    </w:p>
    <w:p w14:paraId="44827D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近两年研发费用均不低于100万元，且每年占营业收入比重均不低于3%。</w:t>
      </w:r>
    </w:p>
    <w:p w14:paraId="0A7A2D7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拥有1项以上与主导产品相关的I类知识产权，且实际应用并已产生经济效益。对近三年获得省部级以上科学技术奖励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排名前三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或拥有经认定的省部级以上研发机构的企业，不考察本项指标。</w:t>
      </w:r>
    </w:p>
    <w:p w14:paraId="3217BA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主导产品在国内或国际细分市场占有率较为靠前，且享有一定知名度、影响力。</w:t>
      </w:r>
    </w:p>
    <w:p w14:paraId="218E4F0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sectPr>
          <w:footerReference r:id="rId3" w:type="default"/>
          <w:pgSz w:w="11906" w:h="16838"/>
          <w:pgMar w:top="1984" w:right="1531" w:bottom="1474" w:left="1531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本年度中小企业专精特新发展评价得分达50分以上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复核企业近两年任意一年达50分以上即可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指标体系见《中小企业专精特新发展评价指标体系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试行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FC841F6">
      <w:pPr>
        <w:pStyle w:val="2"/>
        <w:rPr>
          <w:rFonts w:hint="default"/>
          <w:lang w:val="en"/>
        </w:rPr>
      </w:pPr>
    </w:p>
    <w:p w14:paraId="335CD80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textAlignment w:val="auto"/>
        <w:outlineLvl w:val="9"/>
        <w:rPr>
          <w:rFonts w:hint="default" w:ascii="Times New Roman" w:hAnsi="Times New Roman" w:eastAsia="方正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" w:cs="Times New Roman"/>
          <w:sz w:val="32"/>
          <w:szCs w:val="32"/>
          <w:lang w:val="en-US" w:eastAsia="zh-CN"/>
        </w:rPr>
        <w:t>2</w:t>
      </w:r>
    </w:p>
    <w:p w14:paraId="50CD85BC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省专精特新中小企业</w:t>
      </w:r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认定</w:t>
      </w:r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推荐汇总表</w:t>
      </w:r>
    </w:p>
    <w:p w14:paraId="33363ABA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</w:pPr>
    </w:p>
    <w:p w14:paraId="5664C5D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cs="Times New Roman"/>
          <w:lang w:val="en-US" w:eastAsia="zh-CN"/>
        </w:rPr>
      </w:pPr>
      <w:r>
        <w:rPr>
          <w:rStyle w:val="8"/>
          <w:rFonts w:hint="eastAsia" w:ascii="Times New Roman" w:hAnsi="Times New Roman" w:cs="Times New Roman"/>
          <w:lang w:val="en-US" w:eastAsia="zh-CN" w:bidi="ar"/>
        </w:rPr>
        <w:t>县区工信</w:t>
      </w:r>
      <w:r>
        <w:rPr>
          <w:rStyle w:val="9"/>
          <w:rFonts w:hint="default" w:ascii="Times New Roman" w:hAnsi="Times New Roman" w:cs="Times New Roman"/>
          <w:lang w:val="en-US" w:eastAsia="zh-CN" w:bidi="ar"/>
        </w:rPr>
        <w:t>主管部门（盖章）：</w:t>
      </w:r>
      <w:r>
        <w:rPr>
          <w:rStyle w:val="10"/>
          <w:rFonts w:hint="default" w:ascii="Times New Roman" w:hAnsi="Times New Roman" w:cs="Times New Roman"/>
          <w:lang w:val="en-US" w:eastAsia="zh-CN" w:bidi="ar"/>
        </w:rPr>
        <w:t xml:space="preserve">                                             </w:t>
      </w:r>
    </w:p>
    <w:tbl>
      <w:tblPr>
        <w:tblStyle w:val="6"/>
        <w:tblW w:w="14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651"/>
        <w:gridCol w:w="720"/>
        <w:gridCol w:w="1148"/>
        <w:gridCol w:w="857"/>
        <w:gridCol w:w="977"/>
        <w:gridCol w:w="1120"/>
        <w:gridCol w:w="1260"/>
        <w:gridCol w:w="1044"/>
        <w:gridCol w:w="1104"/>
        <w:gridCol w:w="1020"/>
        <w:gridCol w:w="1020"/>
        <w:gridCol w:w="1164"/>
        <w:gridCol w:w="1104"/>
        <w:gridCol w:w="1068"/>
      </w:tblGrid>
      <w:tr w14:paraId="76BCA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583" w:type="dxa"/>
            <w:vMerge w:val="restart"/>
            <w:noWrap w:val="0"/>
            <w:vAlign w:val="center"/>
          </w:tcPr>
          <w:p w14:paraId="0B0AA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51" w:type="dxa"/>
            <w:vMerge w:val="restart"/>
            <w:noWrap w:val="0"/>
            <w:vAlign w:val="center"/>
          </w:tcPr>
          <w:p w14:paraId="580F1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县区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6A3DA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148" w:type="dxa"/>
            <w:vMerge w:val="restart"/>
            <w:noWrap w:val="0"/>
            <w:vAlign w:val="center"/>
          </w:tcPr>
          <w:p w14:paraId="51A95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857" w:type="dxa"/>
            <w:vMerge w:val="restart"/>
            <w:noWrap w:val="0"/>
            <w:vAlign w:val="center"/>
          </w:tcPr>
          <w:p w14:paraId="33CE6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所属行业</w:t>
            </w:r>
          </w:p>
        </w:tc>
        <w:tc>
          <w:tcPr>
            <w:tcW w:w="977" w:type="dxa"/>
            <w:vMerge w:val="restart"/>
            <w:noWrap w:val="0"/>
            <w:vAlign w:val="center"/>
          </w:tcPr>
          <w:p w14:paraId="52B16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主导产品名称</w:t>
            </w:r>
          </w:p>
        </w:tc>
        <w:tc>
          <w:tcPr>
            <w:tcW w:w="1120" w:type="dxa"/>
            <w:vMerge w:val="restart"/>
            <w:noWrap w:val="0"/>
            <w:vAlign w:val="center"/>
          </w:tcPr>
          <w:p w14:paraId="32AB2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2025年营业收入（万元）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 w14:paraId="45940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2025年主营业务收入总额占营业收入总额比重（%）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 w14:paraId="3A48A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研发费用（万元）</w:t>
            </w:r>
          </w:p>
        </w:tc>
        <w:tc>
          <w:tcPr>
            <w:tcW w:w="2040" w:type="dxa"/>
            <w:gridSpan w:val="2"/>
            <w:noWrap w:val="0"/>
            <w:vAlign w:val="center"/>
          </w:tcPr>
          <w:p w14:paraId="7F7AC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研发费用占营业收入比重（%））</w:t>
            </w:r>
          </w:p>
        </w:tc>
        <w:tc>
          <w:tcPr>
            <w:tcW w:w="1164" w:type="dxa"/>
            <w:vMerge w:val="restart"/>
            <w:noWrap w:val="0"/>
            <w:vAlign w:val="center"/>
          </w:tcPr>
          <w:p w14:paraId="53EEB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2025年资产负债率</w:t>
            </w:r>
          </w:p>
          <w:p w14:paraId="7754A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（%）</w:t>
            </w:r>
          </w:p>
        </w:tc>
        <w:tc>
          <w:tcPr>
            <w:tcW w:w="1104" w:type="dxa"/>
            <w:vMerge w:val="restart"/>
            <w:noWrap w:val="0"/>
            <w:vAlign w:val="center"/>
          </w:tcPr>
          <w:p w14:paraId="0FCCF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近两年新增股权融资总额（万元）</w:t>
            </w:r>
          </w:p>
        </w:tc>
        <w:tc>
          <w:tcPr>
            <w:tcW w:w="1068" w:type="dxa"/>
            <w:vMerge w:val="restart"/>
            <w:noWrap w:val="0"/>
            <w:vAlign w:val="center"/>
          </w:tcPr>
          <w:p w14:paraId="41F40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I类知识产权总数</w:t>
            </w:r>
          </w:p>
          <w:p w14:paraId="59708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（件）</w:t>
            </w:r>
          </w:p>
        </w:tc>
      </w:tr>
      <w:tr w14:paraId="5359E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583" w:type="dxa"/>
            <w:vMerge w:val="continue"/>
            <w:noWrap w:val="0"/>
            <w:vAlign w:val="center"/>
          </w:tcPr>
          <w:p w14:paraId="2C759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51" w:type="dxa"/>
            <w:vMerge w:val="continue"/>
            <w:noWrap w:val="0"/>
            <w:vAlign w:val="center"/>
          </w:tcPr>
          <w:p w14:paraId="4E976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0346B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48" w:type="dxa"/>
            <w:vMerge w:val="continue"/>
            <w:noWrap w:val="0"/>
            <w:vAlign w:val="center"/>
          </w:tcPr>
          <w:p w14:paraId="6ACEC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57" w:type="dxa"/>
            <w:vMerge w:val="continue"/>
            <w:noWrap w:val="0"/>
            <w:vAlign w:val="center"/>
          </w:tcPr>
          <w:p w14:paraId="0EA17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7" w:type="dxa"/>
            <w:vMerge w:val="continue"/>
            <w:noWrap w:val="0"/>
            <w:vAlign w:val="center"/>
          </w:tcPr>
          <w:p w14:paraId="0BD56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noWrap w:val="0"/>
            <w:vAlign w:val="center"/>
          </w:tcPr>
          <w:p w14:paraId="2D709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 w14:paraId="6293A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1FE9B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</w:t>
            </w:r>
          </w:p>
        </w:tc>
        <w:tc>
          <w:tcPr>
            <w:tcW w:w="1104" w:type="dxa"/>
            <w:noWrap w:val="0"/>
            <w:vAlign w:val="center"/>
          </w:tcPr>
          <w:p w14:paraId="744C6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</w:p>
        </w:tc>
        <w:tc>
          <w:tcPr>
            <w:tcW w:w="1020" w:type="dxa"/>
            <w:noWrap w:val="0"/>
            <w:vAlign w:val="center"/>
          </w:tcPr>
          <w:p w14:paraId="3918E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</w:t>
            </w:r>
          </w:p>
        </w:tc>
        <w:tc>
          <w:tcPr>
            <w:tcW w:w="1020" w:type="dxa"/>
            <w:noWrap w:val="0"/>
            <w:vAlign w:val="center"/>
          </w:tcPr>
          <w:p w14:paraId="42DFD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</w:t>
            </w:r>
          </w:p>
        </w:tc>
        <w:tc>
          <w:tcPr>
            <w:tcW w:w="1164" w:type="dxa"/>
            <w:vMerge w:val="continue"/>
            <w:noWrap w:val="0"/>
            <w:vAlign w:val="center"/>
          </w:tcPr>
          <w:p w14:paraId="736F1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4" w:type="dxa"/>
            <w:vMerge w:val="continue"/>
            <w:noWrap w:val="0"/>
            <w:vAlign w:val="center"/>
          </w:tcPr>
          <w:p w14:paraId="7A3994A5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8" w:type="dxa"/>
            <w:vMerge w:val="continue"/>
            <w:noWrap w:val="0"/>
            <w:vAlign w:val="center"/>
          </w:tcPr>
          <w:p w14:paraId="61BFEE29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042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83" w:type="dxa"/>
            <w:noWrap w:val="0"/>
            <w:vAlign w:val="top"/>
          </w:tcPr>
          <w:p w14:paraId="4880F83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51" w:type="dxa"/>
            <w:noWrap w:val="0"/>
            <w:vAlign w:val="top"/>
          </w:tcPr>
          <w:p w14:paraId="32867F5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32398F2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48" w:type="dxa"/>
            <w:noWrap w:val="0"/>
            <w:vAlign w:val="top"/>
          </w:tcPr>
          <w:p w14:paraId="47CF9FD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57" w:type="dxa"/>
            <w:noWrap w:val="0"/>
            <w:vAlign w:val="top"/>
          </w:tcPr>
          <w:p w14:paraId="4443256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977" w:type="dxa"/>
            <w:noWrap w:val="0"/>
            <w:vAlign w:val="top"/>
          </w:tcPr>
          <w:p w14:paraId="2C4D1D1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20" w:type="dxa"/>
            <w:noWrap w:val="0"/>
            <w:vAlign w:val="top"/>
          </w:tcPr>
          <w:p w14:paraId="79DAD68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260" w:type="dxa"/>
            <w:noWrap w:val="0"/>
            <w:vAlign w:val="top"/>
          </w:tcPr>
          <w:p w14:paraId="1EC7C76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44" w:type="dxa"/>
            <w:noWrap w:val="0"/>
            <w:vAlign w:val="top"/>
          </w:tcPr>
          <w:p w14:paraId="660C324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04" w:type="dxa"/>
            <w:noWrap w:val="0"/>
            <w:vAlign w:val="top"/>
          </w:tcPr>
          <w:p w14:paraId="7C952CD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5DDAEB0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215E1DA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64" w:type="dxa"/>
            <w:noWrap w:val="0"/>
            <w:vAlign w:val="top"/>
          </w:tcPr>
          <w:p w14:paraId="6EAD1BB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04" w:type="dxa"/>
            <w:noWrap w:val="0"/>
            <w:vAlign w:val="top"/>
          </w:tcPr>
          <w:p w14:paraId="5E53D43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68" w:type="dxa"/>
            <w:noWrap w:val="0"/>
            <w:vAlign w:val="top"/>
          </w:tcPr>
          <w:p w14:paraId="578F5B1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</w:tr>
      <w:tr w14:paraId="65146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83" w:type="dxa"/>
            <w:noWrap w:val="0"/>
            <w:vAlign w:val="top"/>
          </w:tcPr>
          <w:p w14:paraId="1DA09B9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51" w:type="dxa"/>
            <w:noWrap w:val="0"/>
            <w:vAlign w:val="top"/>
          </w:tcPr>
          <w:p w14:paraId="123E8C4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2F6FAE6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48" w:type="dxa"/>
            <w:noWrap w:val="0"/>
            <w:vAlign w:val="top"/>
          </w:tcPr>
          <w:p w14:paraId="70A18DC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57" w:type="dxa"/>
            <w:noWrap w:val="0"/>
            <w:vAlign w:val="top"/>
          </w:tcPr>
          <w:p w14:paraId="070057F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977" w:type="dxa"/>
            <w:noWrap w:val="0"/>
            <w:vAlign w:val="top"/>
          </w:tcPr>
          <w:p w14:paraId="7819A14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20" w:type="dxa"/>
            <w:noWrap w:val="0"/>
            <w:vAlign w:val="top"/>
          </w:tcPr>
          <w:p w14:paraId="5D34EAF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260" w:type="dxa"/>
            <w:noWrap w:val="0"/>
            <w:vAlign w:val="top"/>
          </w:tcPr>
          <w:p w14:paraId="0C2EE23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44" w:type="dxa"/>
            <w:noWrap w:val="0"/>
            <w:vAlign w:val="top"/>
          </w:tcPr>
          <w:p w14:paraId="147B4B4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04" w:type="dxa"/>
            <w:noWrap w:val="0"/>
            <w:vAlign w:val="top"/>
          </w:tcPr>
          <w:p w14:paraId="01D4078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6A221D0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45DD2C9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64" w:type="dxa"/>
            <w:noWrap w:val="0"/>
            <w:vAlign w:val="top"/>
          </w:tcPr>
          <w:p w14:paraId="5309F11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04" w:type="dxa"/>
            <w:noWrap w:val="0"/>
            <w:vAlign w:val="top"/>
          </w:tcPr>
          <w:p w14:paraId="7E2383E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68" w:type="dxa"/>
            <w:noWrap w:val="0"/>
            <w:vAlign w:val="top"/>
          </w:tcPr>
          <w:p w14:paraId="60E3C8A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</w:tr>
      <w:tr w14:paraId="00C04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83" w:type="dxa"/>
            <w:noWrap w:val="0"/>
            <w:vAlign w:val="top"/>
          </w:tcPr>
          <w:p w14:paraId="17C44F4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51" w:type="dxa"/>
            <w:noWrap w:val="0"/>
            <w:vAlign w:val="top"/>
          </w:tcPr>
          <w:p w14:paraId="195E019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20" w:type="dxa"/>
            <w:noWrap w:val="0"/>
            <w:vAlign w:val="top"/>
          </w:tcPr>
          <w:p w14:paraId="604FA97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48" w:type="dxa"/>
            <w:noWrap w:val="0"/>
            <w:vAlign w:val="top"/>
          </w:tcPr>
          <w:p w14:paraId="623E48B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57" w:type="dxa"/>
            <w:noWrap w:val="0"/>
            <w:vAlign w:val="top"/>
          </w:tcPr>
          <w:p w14:paraId="7044A3B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977" w:type="dxa"/>
            <w:noWrap w:val="0"/>
            <w:vAlign w:val="top"/>
          </w:tcPr>
          <w:p w14:paraId="7E09AED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20" w:type="dxa"/>
            <w:noWrap w:val="0"/>
            <w:vAlign w:val="top"/>
          </w:tcPr>
          <w:p w14:paraId="056A9DE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260" w:type="dxa"/>
            <w:noWrap w:val="0"/>
            <w:vAlign w:val="top"/>
          </w:tcPr>
          <w:p w14:paraId="6880194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44" w:type="dxa"/>
            <w:noWrap w:val="0"/>
            <w:vAlign w:val="top"/>
          </w:tcPr>
          <w:p w14:paraId="7C3499B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04" w:type="dxa"/>
            <w:noWrap w:val="0"/>
            <w:vAlign w:val="top"/>
          </w:tcPr>
          <w:p w14:paraId="4D3BBBD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1A56726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1BF2BD6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64" w:type="dxa"/>
            <w:noWrap w:val="0"/>
            <w:vAlign w:val="top"/>
          </w:tcPr>
          <w:p w14:paraId="6F90F94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104" w:type="dxa"/>
            <w:noWrap w:val="0"/>
            <w:vAlign w:val="top"/>
          </w:tcPr>
          <w:p w14:paraId="0373DAC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068" w:type="dxa"/>
            <w:noWrap w:val="0"/>
            <w:vAlign w:val="top"/>
          </w:tcPr>
          <w:p w14:paraId="68DDA1C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</w:tr>
    </w:tbl>
    <w:p w14:paraId="7A2DCBFD">
      <w:pPr>
        <w:pStyle w:val="3"/>
        <w:jc w:val="both"/>
        <w:rPr>
          <w:rFonts w:hint="default"/>
          <w:lang w:val="en-US" w:eastAsia="zh-CN"/>
        </w:rPr>
      </w:pPr>
    </w:p>
    <w:p w14:paraId="601C2E30">
      <w:pPr>
        <w:rPr>
          <w:rFonts w:hint="default"/>
          <w:lang w:val="en-US" w:eastAsia="zh-CN"/>
        </w:rPr>
      </w:pPr>
    </w:p>
    <w:p w14:paraId="4437A9DF">
      <w:pPr>
        <w:pStyle w:val="2"/>
        <w:rPr>
          <w:rFonts w:hint="default"/>
          <w:lang w:val="en-US" w:eastAsia="zh-CN"/>
        </w:rPr>
      </w:pPr>
    </w:p>
    <w:p w14:paraId="7AB0CDC7">
      <w:pPr>
        <w:spacing w:line="240" w:lineRule="auto"/>
        <w:ind w:firstLine="0" w:firstLineChars="0"/>
        <w:jc w:val="left"/>
        <w:outlineLvl w:val="0"/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3</w:t>
      </w:r>
    </w:p>
    <w:p w14:paraId="2F8E44CD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省专精特新中小企业</w:t>
      </w:r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复核</w:t>
      </w:r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推荐汇总表</w:t>
      </w:r>
    </w:p>
    <w:p w14:paraId="4A432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0" w:firstLineChars="0"/>
        <w:rPr>
          <w:rFonts w:hint="default" w:ascii="Times New Roman" w:hAnsi="Times New Roman" w:eastAsia="仿宋" w:cs="Times New Roman"/>
          <w:b w:val="0"/>
          <w:bCs w:val="0"/>
          <w:sz w:val="24"/>
          <w:szCs w:val="32"/>
          <w:u w:val="none"/>
          <w:lang w:val="en-US" w:eastAsia="zh-CN"/>
        </w:rPr>
      </w:pPr>
    </w:p>
    <w:p w14:paraId="3486E44B">
      <w:pPr>
        <w:keepNext w:val="0"/>
        <w:keepLines w:val="0"/>
        <w:widowControl/>
        <w:suppressLineNumbers w:val="0"/>
        <w:ind w:firstLine="720" w:firstLineChars="300"/>
        <w:jc w:val="left"/>
        <w:textAlignment w:val="center"/>
        <w:rPr>
          <w:rFonts w:hint="default" w:ascii="Times New Roman" w:hAnsi="Times New Roman" w:eastAsia="仿宋" w:cs="Times New Roman"/>
          <w:b w:val="0"/>
          <w:bCs w:val="0"/>
          <w:i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Style w:val="8"/>
          <w:rFonts w:hint="eastAsia" w:ascii="Times New Roman" w:hAnsi="Times New Roman" w:cs="Times New Roman"/>
          <w:lang w:val="en-US" w:eastAsia="zh-CN" w:bidi="ar"/>
        </w:rPr>
        <w:t>县区工信</w:t>
      </w:r>
      <w:r>
        <w:rPr>
          <w:rStyle w:val="9"/>
          <w:rFonts w:hint="default" w:ascii="Times New Roman" w:hAnsi="Times New Roman" w:cs="Times New Roman"/>
          <w:lang w:val="en-US" w:eastAsia="zh-CN" w:bidi="ar"/>
        </w:rPr>
        <w:t>主管部门（盖章）：</w:t>
      </w:r>
      <w:r>
        <w:rPr>
          <w:rStyle w:val="10"/>
          <w:rFonts w:hint="default" w:ascii="Times New Roman" w:hAnsi="Times New Roman" w:cs="Times New Roman"/>
          <w:lang w:val="en-US" w:eastAsia="zh-CN" w:bidi="ar"/>
        </w:rPr>
        <w:t xml:space="preserve">                                             </w:t>
      </w:r>
      <w:r>
        <w:rPr>
          <w:rFonts w:hint="default" w:ascii="Times New Roman" w:hAnsi="Times New Roman" w:eastAsia="仿宋" w:cs="Times New Roman"/>
          <w:b w:val="0"/>
          <w:bCs w:val="0"/>
          <w:i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638"/>
        <w:gridCol w:w="706"/>
        <w:gridCol w:w="745"/>
        <w:gridCol w:w="706"/>
        <w:gridCol w:w="632"/>
        <w:gridCol w:w="705"/>
        <w:gridCol w:w="853"/>
        <w:gridCol w:w="805"/>
        <w:gridCol w:w="787"/>
        <w:gridCol w:w="844"/>
        <w:gridCol w:w="778"/>
        <w:gridCol w:w="872"/>
        <w:gridCol w:w="638"/>
        <w:gridCol w:w="1706"/>
        <w:gridCol w:w="1335"/>
      </w:tblGrid>
      <w:tr w14:paraId="72DB4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571" w:type="dxa"/>
            <w:vMerge w:val="restart"/>
            <w:noWrap w:val="0"/>
            <w:vAlign w:val="center"/>
          </w:tcPr>
          <w:p w14:paraId="43517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38" w:type="dxa"/>
            <w:vMerge w:val="restart"/>
            <w:noWrap w:val="0"/>
            <w:vAlign w:val="center"/>
          </w:tcPr>
          <w:p w14:paraId="74B6A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县区</w:t>
            </w:r>
          </w:p>
        </w:tc>
        <w:tc>
          <w:tcPr>
            <w:tcW w:w="706" w:type="dxa"/>
            <w:vMerge w:val="restart"/>
            <w:noWrap w:val="0"/>
            <w:vAlign w:val="center"/>
          </w:tcPr>
          <w:p w14:paraId="029C5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45" w:type="dxa"/>
            <w:vMerge w:val="restart"/>
            <w:noWrap w:val="0"/>
            <w:vAlign w:val="center"/>
          </w:tcPr>
          <w:p w14:paraId="602A7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706" w:type="dxa"/>
            <w:vMerge w:val="restart"/>
            <w:noWrap w:val="0"/>
            <w:vAlign w:val="center"/>
          </w:tcPr>
          <w:p w14:paraId="1FE41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所属行业</w:t>
            </w:r>
          </w:p>
        </w:tc>
        <w:tc>
          <w:tcPr>
            <w:tcW w:w="632" w:type="dxa"/>
            <w:vMerge w:val="restart"/>
            <w:noWrap w:val="0"/>
            <w:vAlign w:val="center"/>
          </w:tcPr>
          <w:p w14:paraId="4B577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主导产品名称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 w14:paraId="7760E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2025年营业收入（万元）</w:t>
            </w:r>
          </w:p>
        </w:tc>
        <w:tc>
          <w:tcPr>
            <w:tcW w:w="853" w:type="dxa"/>
            <w:vMerge w:val="restart"/>
            <w:noWrap w:val="0"/>
            <w:vAlign w:val="center"/>
          </w:tcPr>
          <w:p w14:paraId="07FC9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2025年主营业务收入总额占营业收入总额比重（%）</w:t>
            </w:r>
          </w:p>
        </w:tc>
        <w:tc>
          <w:tcPr>
            <w:tcW w:w="1592" w:type="dxa"/>
            <w:gridSpan w:val="2"/>
            <w:noWrap w:val="0"/>
            <w:vAlign w:val="center"/>
          </w:tcPr>
          <w:p w14:paraId="3EB76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研发费用</w:t>
            </w:r>
          </w:p>
          <w:p w14:paraId="7F531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0B40C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研发费用占营业收入比重（%））</w:t>
            </w:r>
          </w:p>
        </w:tc>
        <w:tc>
          <w:tcPr>
            <w:tcW w:w="872" w:type="dxa"/>
            <w:vMerge w:val="restart"/>
            <w:noWrap w:val="0"/>
            <w:vAlign w:val="center"/>
          </w:tcPr>
          <w:p w14:paraId="6833B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2025年资产负债率</w:t>
            </w:r>
          </w:p>
          <w:p w14:paraId="67D88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（%）</w:t>
            </w:r>
          </w:p>
        </w:tc>
        <w:tc>
          <w:tcPr>
            <w:tcW w:w="638" w:type="dxa"/>
            <w:vMerge w:val="restart"/>
            <w:noWrap w:val="0"/>
            <w:vAlign w:val="center"/>
          </w:tcPr>
          <w:p w14:paraId="63749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I类知识产权总数</w:t>
            </w:r>
          </w:p>
          <w:p w14:paraId="3592B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（件）</w:t>
            </w:r>
          </w:p>
        </w:tc>
        <w:tc>
          <w:tcPr>
            <w:tcW w:w="3041" w:type="dxa"/>
            <w:gridSpan w:val="2"/>
            <w:noWrap w:val="0"/>
            <w:vAlign w:val="center"/>
          </w:tcPr>
          <w:p w14:paraId="6E5A2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复核意见</w:t>
            </w:r>
          </w:p>
        </w:tc>
      </w:tr>
      <w:tr w14:paraId="1D178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571" w:type="dxa"/>
            <w:vMerge w:val="continue"/>
            <w:noWrap w:val="0"/>
            <w:vAlign w:val="center"/>
          </w:tcPr>
          <w:p w14:paraId="1F653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38" w:type="dxa"/>
            <w:vMerge w:val="continue"/>
            <w:noWrap w:val="0"/>
            <w:vAlign w:val="center"/>
          </w:tcPr>
          <w:p w14:paraId="7FC0F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6" w:type="dxa"/>
            <w:vMerge w:val="continue"/>
            <w:noWrap w:val="0"/>
            <w:vAlign w:val="center"/>
          </w:tcPr>
          <w:p w14:paraId="6A642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45" w:type="dxa"/>
            <w:vMerge w:val="continue"/>
            <w:noWrap w:val="0"/>
            <w:vAlign w:val="center"/>
          </w:tcPr>
          <w:p w14:paraId="7A3D3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6" w:type="dxa"/>
            <w:vMerge w:val="continue"/>
            <w:noWrap w:val="0"/>
            <w:vAlign w:val="center"/>
          </w:tcPr>
          <w:p w14:paraId="2AC9F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32" w:type="dxa"/>
            <w:vMerge w:val="continue"/>
            <w:noWrap w:val="0"/>
            <w:vAlign w:val="center"/>
          </w:tcPr>
          <w:p w14:paraId="25446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 w14:paraId="086D8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vMerge w:val="continue"/>
            <w:noWrap w:val="0"/>
            <w:vAlign w:val="center"/>
          </w:tcPr>
          <w:p w14:paraId="56399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05" w:type="dxa"/>
            <w:noWrap w:val="0"/>
            <w:vAlign w:val="center"/>
          </w:tcPr>
          <w:p w14:paraId="4B7CE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</w:t>
            </w:r>
          </w:p>
        </w:tc>
        <w:tc>
          <w:tcPr>
            <w:tcW w:w="787" w:type="dxa"/>
            <w:noWrap w:val="0"/>
            <w:vAlign w:val="center"/>
          </w:tcPr>
          <w:p w14:paraId="491E6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</w:t>
            </w:r>
          </w:p>
        </w:tc>
        <w:tc>
          <w:tcPr>
            <w:tcW w:w="844" w:type="dxa"/>
            <w:noWrap w:val="0"/>
            <w:vAlign w:val="center"/>
          </w:tcPr>
          <w:p w14:paraId="7DF17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</w:t>
            </w:r>
          </w:p>
        </w:tc>
        <w:tc>
          <w:tcPr>
            <w:tcW w:w="778" w:type="dxa"/>
            <w:noWrap w:val="0"/>
            <w:vAlign w:val="center"/>
          </w:tcPr>
          <w:p w14:paraId="4C282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</w:t>
            </w:r>
          </w:p>
        </w:tc>
        <w:tc>
          <w:tcPr>
            <w:tcW w:w="872" w:type="dxa"/>
            <w:vMerge w:val="continue"/>
            <w:noWrap w:val="0"/>
            <w:vAlign w:val="center"/>
          </w:tcPr>
          <w:p w14:paraId="01B6B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38" w:type="dxa"/>
            <w:vMerge w:val="continue"/>
            <w:noWrap w:val="0"/>
            <w:vAlign w:val="center"/>
          </w:tcPr>
          <w:p w14:paraId="37CEA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094DC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是否推荐</w:t>
            </w:r>
          </w:p>
        </w:tc>
        <w:tc>
          <w:tcPr>
            <w:tcW w:w="1335" w:type="dxa"/>
            <w:noWrap w:val="0"/>
            <w:vAlign w:val="center"/>
          </w:tcPr>
          <w:p w14:paraId="7AD2D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不推荐的，备注理由</w:t>
            </w:r>
          </w:p>
        </w:tc>
      </w:tr>
      <w:tr w14:paraId="4D1C6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" w:type="dxa"/>
            <w:noWrap w:val="0"/>
            <w:vAlign w:val="top"/>
          </w:tcPr>
          <w:p w14:paraId="61A7D29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38" w:type="dxa"/>
            <w:noWrap w:val="0"/>
            <w:vAlign w:val="top"/>
          </w:tcPr>
          <w:p w14:paraId="598BB4D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06" w:type="dxa"/>
            <w:noWrap w:val="0"/>
            <w:vAlign w:val="top"/>
          </w:tcPr>
          <w:p w14:paraId="2728E8E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45" w:type="dxa"/>
            <w:noWrap w:val="0"/>
            <w:vAlign w:val="top"/>
          </w:tcPr>
          <w:p w14:paraId="10FCAAC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06" w:type="dxa"/>
            <w:noWrap w:val="0"/>
            <w:vAlign w:val="top"/>
          </w:tcPr>
          <w:p w14:paraId="57B5460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32" w:type="dxa"/>
            <w:noWrap w:val="0"/>
            <w:vAlign w:val="top"/>
          </w:tcPr>
          <w:p w14:paraId="52C13C4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 w14:paraId="444D3C7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515D6D1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05" w:type="dxa"/>
            <w:noWrap w:val="0"/>
            <w:vAlign w:val="top"/>
          </w:tcPr>
          <w:p w14:paraId="240F017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87" w:type="dxa"/>
            <w:noWrap w:val="0"/>
            <w:vAlign w:val="top"/>
          </w:tcPr>
          <w:p w14:paraId="0C11791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44" w:type="dxa"/>
            <w:noWrap w:val="0"/>
            <w:vAlign w:val="top"/>
          </w:tcPr>
          <w:p w14:paraId="5B30332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78" w:type="dxa"/>
            <w:noWrap w:val="0"/>
            <w:vAlign w:val="top"/>
          </w:tcPr>
          <w:p w14:paraId="44C80F5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72" w:type="dxa"/>
            <w:noWrap w:val="0"/>
            <w:vAlign w:val="top"/>
          </w:tcPr>
          <w:p w14:paraId="025F048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38" w:type="dxa"/>
            <w:noWrap w:val="0"/>
            <w:vAlign w:val="top"/>
          </w:tcPr>
          <w:p w14:paraId="4703C97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706" w:type="dxa"/>
            <w:noWrap w:val="0"/>
            <w:vAlign w:val="top"/>
          </w:tcPr>
          <w:p w14:paraId="44C1C2B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  <w:noWrap w:val="0"/>
            <w:vAlign w:val="top"/>
          </w:tcPr>
          <w:p w14:paraId="046873E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</w:tr>
      <w:tr w14:paraId="0775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" w:type="dxa"/>
            <w:noWrap w:val="0"/>
            <w:vAlign w:val="top"/>
          </w:tcPr>
          <w:p w14:paraId="7FBC3ED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38" w:type="dxa"/>
            <w:noWrap w:val="0"/>
            <w:vAlign w:val="top"/>
          </w:tcPr>
          <w:p w14:paraId="1872D8C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06" w:type="dxa"/>
            <w:noWrap w:val="0"/>
            <w:vAlign w:val="top"/>
          </w:tcPr>
          <w:p w14:paraId="2BD62DAF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45" w:type="dxa"/>
            <w:noWrap w:val="0"/>
            <w:vAlign w:val="top"/>
          </w:tcPr>
          <w:p w14:paraId="0DA94F9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06" w:type="dxa"/>
            <w:noWrap w:val="0"/>
            <w:vAlign w:val="top"/>
          </w:tcPr>
          <w:p w14:paraId="712EA25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32" w:type="dxa"/>
            <w:noWrap w:val="0"/>
            <w:vAlign w:val="top"/>
          </w:tcPr>
          <w:p w14:paraId="0F5341F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 w14:paraId="4116C9F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52D3D0C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05" w:type="dxa"/>
            <w:noWrap w:val="0"/>
            <w:vAlign w:val="top"/>
          </w:tcPr>
          <w:p w14:paraId="5BD34F7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87" w:type="dxa"/>
            <w:noWrap w:val="0"/>
            <w:vAlign w:val="top"/>
          </w:tcPr>
          <w:p w14:paraId="4A2EF4E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44" w:type="dxa"/>
            <w:noWrap w:val="0"/>
            <w:vAlign w:val="top"/>
          </w:tcPr>
          <w:p w14:paraId="330562FB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78" w:type="dxa"/>
            <w:noWrap w:val="0"/>
            <w:vAlign w:val="top"/>
          </w:tcPr>
          <w:p w14:paraId="0EA65FD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72" w:type="dxa"/>
            <w:noWrap w:val="0"/>
            <w:vAlign w:val="top"/>
          </w:tcPr>
          <w:p w14:paraId="5390D9D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38" w:type="dxa"/>
            <w:noWrap w:val="0"/>
            <w:vAlign w:val="top"/>
          </w:tcPr>
          <w:p w14:paraId="5896961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706" w:type="dxa"/>
            <w:noWrap w:val="0"/>
            <w:vAlign w:val="top"/>
          </w:tcPr>
          <w:p w14:paraId="4A9AFD2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  <w:noWrap w:val="0"/>
            <w:vAlign w:val="top"/>
          </w:tcPr>
          <w:p w14:paraId="0811D4B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</w:tr>
      <w:tr w14:paraId="3147D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" w:type="dxa"/>
            <w:noWrap w:val="0"/>
            <w:vAlign w:val="top"/>
          </w:tcPr>
          <w:p w14:paraId="1FF18C7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38" w:type="dxa"/>
            <w:noWrap w:val="0"/>
            <w:vAlign w:val="top"/>
          </w:tcPr>
          <w:p w14:paraId="6A60066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06" w:type="dxa"/>
            <w:noWrap w:val="0"/>
            <w:vAlign w:val="top"/>
          </w:tcPr>
          <w:p w14:paraId="04E89B7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45" w:type="dxa"/>
            <w:noWrap w:val="0"/>
            <w:vAlign w:val="top"/>
          </w:tcPr>
          <w:p w14:paraId="19A4035E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06" w:type="dxa"/>
            <w:noWrap w:val="0"/>
            <w:vAlign w:val="top"/>
          </w:tcPr>
          <w:p w14:paraId="5B6EA2D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32" w:type="dxa"/>
            <w:noWrap w:val="0"/>
            <w:vAlign w:val="top"/>
          </w:tcPr>
          <w:p w14:paraId="50BEC3C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05" w:type="dxa"/>
            <w:noWrap w:val="0"/>
            <w:vAlign w:val="top"/>
          </w:tcPr>
          <w:p w14:paraId="7B33EFA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 w14:paraId="0F76D24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05" w:type="dxa"/>
            <w:noWrap w:val="0"/>
            <w:vAlign w:val="top"/>
          </w:tcPr>
          <w:p w14:paraId="658BB313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87" w:type="dxa"/>
            <w:noWrap w:val="0"/>
            <w:vAlign w:val="top"/>
          </w:tcPr>
          <w:p w14:paraId="39A2ECE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44" w:type="dxa"/>
            <w:noWrap w:val="0"/>
            <w:vAlign w:val="top"/>
          </w:tcPr>
          <w:p w14:paraId="036AD01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778" w:type="dxa"/>
            <w:noWrap w:val="0"/>
            <w:vAlign w:val="top"/>
          </w:tcPr>
          <w:p w14:paraId="7ABB9F59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872" w:type="dxa"/>
            <w:noWrap w:val="0"/>
            <w:vAlign w:val="top"/>
          </w:tcPr>
          <w:p w14:paraId="26401BE7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638" w:type="dxa"/>
            <w:noWrap w:val="0"/>
            <w:vAlign w:val="top"/>
          </w:tcPr>
          <w:p w14:paraId="7C1F6E1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706" w:type="dxa"/>
            <w:noWrap w:val="0"/>
            <w:vAlign w:val="top"/>
          </w:tcPr>
          <w:p w14:paraId="3E3EC8E5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  <w:tc>
          <w:tcPr>
            <w:tcW w:w="1335" w:type="dxa"/>
            <w:noWrap w:val="0"/>
            <w:vAlign w:val="top"/>
          </w:tcPr>
          <w:p w14:paraId="7285B52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48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0"/>
                <w:vertAlign w:val="baseline"/>
                <w:lang w:eastAsia="zh-CN"/>
              </w:rPr>
            </w:pPr>
          </w:p>
        </w:tc>
      </w:tr>
    </w:tbl>
    <w:p w14:paraId="7808D1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0" w:firstLineChars="300"/>
        <w:textAlignment w:val="auto"/>
        <w:outlineLvl w:val="9"/>
        <w:rPr>
          <w:rFonts w:hint="default"/>
          <w:lang w:val="en-US" w:eastAsia="zh-CN"/>
        </w:rPr>
        <w:sectPr>
          <w:pgSz w:w="16838" w:h="11906" w:orient="landscape"/>
          <w:pgMar w:top="1531" w:right="1984" w:bottom="1531" w:left="1474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cs="Times New Roman"/>
          <w:lang w:val="en-US" w:eastAsia="zh-CN"/>
        </w:rPr>
        <w:t>注：对不推荐复核企业，需补充说</w:t>
      </w:r>
      <w:r>
        <w:rPr>
          <w:rFonts w:hint="eastAsia" w:ascii="Times New Roman" w:hAnsi="Times New Roman" w:cs="Times New Roman"/>
          <w:lang w:val="en-US" w:eastAsia="zh-CN"/>
        </w:rPr>
        <w:t>明。</w:t>
      </w:r>
    </w:p>
    <w:p w14:paraId="04BF991C">
      <w:pPr>
        <w:pStyle w:val="2"/>
        <w:rPr>
          <w:rFonts w:hint="default"/>
          <w:lang w:val="en-US" w:eastAsia="zh-CN"/>
        </w:rPr>
        <w:sectPr>
          <w:type w:val="continuous"/>
          <w:pgSz w:w="16838" w:h="11906" w:orient="landscape"/>
          <w:pgMar w:top="1531" w:right="1984" w:bottom="1531" w:left="1474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4F9324B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left="0" w:firstLine="0"/>
        <w:textAlignment w:val="auto"/>
        <w:outlineLvl w:val="9"/>
        <w:rPr>
          <w:rFonts w:hint="default" w:ascii="Times New Roman" w:hAnsi="Times New Roman" w:eastAsia="方正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" w:cs="Times New Roman"/>
          <w:sz w:val="32"/>
          <w:szCs w:val="32"/>
          <w:lang w:val="en-US" w:eastAsia="zh-CN"/>
        </w:rPr>
        <w:t>4</w:t>
      </w:r>
    </w:p>
    <w:p w14:paraId="564C846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left="0" w:firstLine="0"/>
        <w:textAlignment w:val="auto"/>
        <w:outlineLvl w:val="9"/>
        <w:rPr>
          <w:rFonts w:hint="default" w:ascii="Times New Roman" w:hAnsi="Times New Roman" w:eastAsia="方正黑体" w:cs="Times New Roman"/>
          <w:sz w:val="32"/>
          <w:szCs w:val="32"/>
          <w:lang w:val="en-US" w:eastAsia="zh-CN"/>
        </w:rPr>
      </w:pPr>
    </w:p>
    <w:p w14:paraId="6537C1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省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专精特新中小企业认定佐证材料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清单</w:t>
      </w:r>
    </w:p>
    <w:p w14:paraId="46EB12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32"/>
          <w:szCs w:val="32"/>
          <w:lang w:eastAsia="zh-CN" w:bidi="ar"/>
        </w:rPr>
      </w:pPr>
    </w:p>
    <w:p w14:paraId="264D654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1.2023年、2024年、2025年企业年度审计报告〔需为会计师事务所在财政部注册会计师行业统一监管平台（http://acc.mof.gov.cn）完成报备后的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赋码电子原件（非打印后扫描件）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，需含营业收入、主营业务收入、研发费用、资产、负债等认定标准涉及的数据指标〕。</w:t>
      </w:r>
    </w:p>
    <w:p w14:paraId="38BEBF0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2.2024年、2025年《研发费用加计扣除优惠明细表》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A107012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235B7F2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3.2025年营业收入总额在1500万元以下的企业，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申报涉及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股权融资总额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的，提供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近两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年股权融资协议、投资款银行到账凭证、投资人合格机构投资者备案证明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验资报告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7A0D7FD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.I类知识产权清单（清单内容包括授权号、名称、专利权人、取得方式、取得时间），发明专利提供专利登记簿副本，涉及集成电路设计布图等其他I类知识产权的，提供证书；或者近三年获得的省部级以上科学技术奖励（排名前三）或省部级以上的研发机构证明。</w:t>
      </w:r>
    </w:p>
    <w:p w14:paraId="0A684AB4">
      <w:pPr>
        <w:keepNext w:val="0"/>
        <w:keepLines w:val="0"/>
        <w:pageBreakBefore w:val="0"/>
        <w:widowControl w:val="0"/>
        <w:tabs>
          <w:tab w:val="left" w:pos="828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主导产品在国内或国际细分市场占有率较为靠前，且享有一定知名度、影响力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的论证说明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无需提供第三方机构出具的证明材料），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撰写范例参考：（1）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界定细分市场范围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；（2）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介绍细分市场规模，相关数据有出处，市场规模推导符合逻辑即可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；（3）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介绍本企业细分市场占有率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情况。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可附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主导产品为国内外知名大企业直接配套的合同。</w:t>
      </w:r>
    </w:p>
    <w:p w14:paraId="26794E2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6.公共信用信息报告（企业登录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信用安徽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网站，下载近三年无违法违规证明版或核查版信用信息报告）。</w:t>
      </w:r>
    </w:p>
    <w:p w14:paraId="38A4866F">
      <w:pPr>
        <w:keepNext w:val="0"/>
        <w:keepLines w:val="0"/>
        <w:pageBreakBefore w:val="0"/>
        <w:widowControl w:val="0"/>
        <w:tabs>
          <w:tab w:val="left" w:pos="828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7.其他材料（如无可不提供）：</w:t>
      </w:r>
    </w:p>
    <w:p w14:paraId="4245213B">
      <w:pPr>
        <w:keepNext w:val="0"/>
        <w:keepLines w:val="0"/>
        <w:pageBreakBefore w:val="0"/>
        <w:widowControl w:val="0"/>
        <w:tabs>
          <w:tab w:val="left" w:pos="828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（1）企业获管理体系认证、产品获得权威机构认证证明材料；</w:t>
      </w:r>
    </w:p>
    <w:p w14:paraId="421B2116">
      <w:pPr>
        <w:keepNext w:val="0"/>
        <w:keepLines w:val="0"/>
        <w:pageBreakBefore w:val="0"/>
        <w:widowControl w:val="0"/>
        <w:tabs>
          <w:tab w:val="left" w:pos="828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（2）PCT专利证明材料；</w:t>
      </w:r>
    </w:p>
    <w:p w14:paraId="7678ACC7">
      <w:pPr>
        <w:keepNext w:val="0"/>
        <w:keepLines w:val="0"/>
        <w:pageBreakBefore w:val="0"/>
        <w:widowControl w:val="0"/>
        <w:tabs>
          <w:tab w:val="left" w:pos="828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（3）制修订标准证明材料；</w:t>
      </w:r>
    </w:p>
    <w:p w14:paraId="161B0994">
      <w:pPr>
        <w:keepNext w:val="0"/>
        <w:keepLines w:val="0"/>
        <w:pageBreakBefore w:val="0"/>
        <w:widowControl w:val="0"/>
        <w:tabs>
          <w:tab w:val="left" w:pos="828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（4）企业近三年获得的省级及以上荣誉；</w:t>
      </w:r>
    </w:p>
    <w:p w14:paraId="07712AA1">
      <w:pPr>
        <w:keepNext w:val="0"/>
        <w:keepLines w:val="0"/>
        <w:pageBreakBefore w:val="0"/>
        <w:widowControl w:val="0"/>
        <w:tabs>
          <w:tab w:val="left" w:pos="828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（5）其他可证明企业符合申报条件的材料。</w:t>
      </w:r>
    </w:p>
    <w:p w14:paraId="41AC99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请企业将以上佐证材料按序号逐一命名编排，存放在同一个文件夹中压缩上传（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300M以内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）至培育平台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附件-其他材料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中（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请勿将所有佐证材料扫描在同一个文档中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2DAED9A8"/>
    <w:sectPr>
      <w:footerReference r:id="rId4" w:type="default"/>
      <w:type w:val="continuous"/>
      <w:pgSz w:w="11906" w:h="16838"/>
      <w:pgMar w:top="1984" w:right="1531" w:bottom="1474" w:left="1531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方正黑体_GBK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2BDB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548DDED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NJWO7QAAAABQEAAA8AAAAAAAAAAQAgAAAAIgAA&#10;AGRycy9kb3ducmV2LnhtbFBLAQIUABQAAAAIAIdO4kD0bKFe1wEAALADAAAOAAAAAAAAAAEAIAAA&#10;AB8BAABkcnMvZTJvRG9jLnhtbFBLBQYAAAAABgAGAFkBAAB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8DDED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F8C9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04AA0FA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zSVju0AAAAAUBAAAPAAAAAAAAAAEAIAAAACIAAABk&#10;cnMvZG93bnJldi54bWxQSwECFAAUAAAACACHTuJAIyfhZ9UBAACwAwAADgAAAAAAAAABACAAAAAf&#10;AQAAZHJzL2Uyb0RvYy54bWxQSwUGAAAAAAYABgBZAQAAZ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4AA0FA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D76D71"/>
    <w:rsid w:val="3EFE3C4A"/>
    <w:rsid w:val="76D76D71"/>
    <w:rsid w:val="DFEE17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40" w:line="276" w:lineRule="auto"/>
    </w:pPr>
    <w:rPr>
      <w:rFonts w:ascii="Calibri" w:hAnsi="Calibri" w:eastAsia="宋体"/>
      <w:spacing w:val="0"/>
      <w:sz w:val="21"/>
      <w:szCs w:val="24"/>
    </w:rPr>
  </w:style>
  <w:style w:type="paragraph" w:styleId="3">
    <w:name w:val="Title"/>
    <w:basedOn w:val="1"/>
    <w:next w:val="1"/>
    <w:qFormat/>
    <w:uiPriority w:val="0"/>
    <w:pPr>
      <w:spacing w:line="240" w:lineRule="auto"/>
      <w:jc w:val="center"/>
      <w:outlineLvl w:val="0"/>
    </w:pPr>
    <w:rPr>
      <w:rFonts w:ascii="方正小标宋_GBK" w:hAnsi="方正小标宋_GBK" w:eastAsia="方正小标宋_GBK" w:cs="方正小标宋_GBK"/>
      <w:spacing w:val="0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3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paragraph" w:customStyle="1" w:styleId="11">
    <w:name w:val="0"/>
    <w:qFormat/>
    <w:uiPriority w:val="0"/>
    <w:pPr>
      <w:widowControl/>
      <w:snapToGrid w:val="0"/>
    </w:pPr>
    <w:rPr>
      <w:rFonts w:ascii="Times New Roman" w:hAnsi="Times New Roman" w:eastAsia="仿宋_GB2312" w:cs="Times New Roman"/>
      <w:kern w:val="0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2026-07-29T08:22:00Z</dcterms:created>
  <dc:creator>user</dc:creator>
  <cp:lastModifiedBy>admin</cp:lastModifiedBy>
  <dcterms:modified xsi:type="dcterms:W3CDTF">2026-07-29T16:42:19Z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97D033257147A247EBBC696A0E167CB2_43</vt:lpwstr>
  </property>
</Properties>
</file>