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1409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5AB63A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非总包服务商分类</w:t>
      </w:r>
    </w:p>
    <w:p w14:paraId="371442CF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8大类36子类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 w14:paraId="646AD782">
      <w:pPr>
        <w:pStyle w:val="6"/>
      </w:pPr>
    </w:p>
    <w:p w14:paraId="1ACED742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数智化咨询服务商</w:t>
      </w:r>
    </w:p>
    <w:p w14:paraId="5E3022B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咨询规划</w:t>
      </w:r>
    </w:p>
    <w:p w14:paraId="77B0A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基于企业长期发展战略,为企业提供组织架构、业务流程、人力资源、技术路径、企业文化等方面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化转型咨询服务,从产业整体发展维度,针对地区、行业和产业集群的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转型工作给出发展规划和指导意见,制定产业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转型标准规范和路线图,助力产业有序、有效地开展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转型工作的服务商。</w:t>
      </w:r>
    </w:p>
    <w:p w14:paraId="4EB5737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工程设计</w:t>
      </w:r>
    </w:p>
    <w:p w14:paraId="221A9C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转型需求,对相关工程实施所需的技术、资源、环境等条件进行综合分析、论证,开展各阶段工程设计和建设方案编制等工作的服务商。</w:t>
      </w:r>
    </w:p>
    <w:p w14:paraId="71F1D9C5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人才发展</w:t>
      </w:r>
    </w:p>
    <w:p w14:paraId="663C5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转型的规划和方向,分析企业数字人才需求,为企业制定全方位、定制化的培训方案,提供数字人才咨询和培训服务的服务商。</w:t>
      </w:r>
    </w:p>
    <w:p w14:paraId="13F56547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数智化评测服务商</w:t>
      </w:r>
    </w:p>
    <w:p w14:paraId="4FF8B9B3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认证评价</w:t>
      </w:r>
    </w:p>
    <w:p w14:paraId="12E8A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针对企业的产品、体系、人员等开展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转型相关合格评定、认证和认可业务的服务商。</w:t>
      </w:r>
    </w:p>
    <w:p w14:paraId="176FA990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测试服务</w:t>
      </w:r>
    </w:p>
    <w:p w14:paraId="31C8B3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依据相关标准、技术规范或约定的方法,利用仪器设备、环境设施等技术条件和专业技能,为企业提供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转型相关产品检测服务的服务商。</w:t>
      </w:r>
    </w:p>
    <w:p w14:paraId="7BA4E70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监理服务</w:t>
      </w:r>
    </w:p>
    <w:p w14:paraId="003FD1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转型项目的立项、实施、验收、维保等阶段,对项目进行监督、管理、评价,并采取相应的组织措施、技术措施、经济措施和合同措施,使项目进度、投资、质量达到合同约定目标的服务商。</w:t>
      </w:r>
    </w:p>
    <w:p w14:paraId="1A5A043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数智化运营服务商</w:t>
      </w:r>
    </w:p>
    <w:p w14:paraId="5962A2AC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流程管理</w:t>
      </w:r>
    </w:p>
    <w:p w14:paraId="380774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将新一代信息技术融合到企业流程中,以信息技术手段对流程进行描述、设计、运营和持续改进其绩效,提升流程管理的精细度、透明度、可靠性、成本效益、弹性、速度和效率的服务商。</w:t>
      </w:r>
    </w:p>
    <w:p w14:paraId="110C5DE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财务管理</w:t>
      </w:r>
    </w:p>
    <w:p w14:paraId="227B9B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通过与业务、税务、银行等内外部系统的连接,为企业提供全面的业财税一体化管理工具,为财务会计、管理会计提供支持,提升资金风险管控、金融资源统筹等方面数据驱动决策能力的服务商。</w:t>
      </w:r>
    </w:p>
    <w:p w14:paraId="7B0C076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营销管理</w:t>
      </w:r>
    </w:p>
    <w:p w14:paraId="1784F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为企业提供以客户为核心的营销解决方案、工具及相关服务,提升企业商机管理和客户管理等营销管理能力的服务商。</w:t>
      </w:r>
    </w:p>
    <w:p w14:paraId="625EC53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供应链管理</w:t>
      </w:r>
    </w:p>
    <w:p w14:paraId="68C0BE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为企业提供供应链管理相关的销售与运作计划、需求管理、物料需求计划、生产任务、车间作业、供应商协同等工具和服务,改善企业供应链网络,提升供应链管理水平的服务商。</w:t>
      </w:r>
    </w:p>
    <w:p w14:paraId="454C8D1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后管理</w:t>
      </w:r>
    </w:p>
    <w:p w14:paraId="24CE0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为企业提供售后管理相关的任务调度、任务代理、任务自动化、备件管理、费用结算、知识沉淀、客户个性分析等工具和服务,提升企业售后管理能力的服务商。</w:t>
      </w:r>
    </w:p>
    <w:p w14:paraId="79B2F8F6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数智化研发服务商</w:t>
      </w:r>
    </w:p>
    <w:p w14:paraId="3DDA644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产品设计</w:t>
      </w:r>
    </w:p>
    <w:p w14:paraId="7E46F3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基于市场需求和用户反馈,通过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工具实现产品概念设计、详细设计及设计验证,输出可制造产品模型的服务商。</w:t>
      </w:r>
    </w:p>
    <w:p w14:paraId="030210C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研发管理</w:t>
      </w:r>
    </w:p>
    <w:p w14:paraId="014A57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利用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工具实现需求分析、项目规划、开发协同、测试验证及知识沉淀的全生命周期研发管理,提升创新效率的服务商。</w:t>
      </w:r>
    </w:p>
    <w:p w14:paraId="1C19B49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工艺设计</w:t>
      </w:r>
    </w:p>
    <w:p w14:paraId="2E7552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为企业提供工艺业务、工艺信息、工艺资源和工艺知识等管理工具和服务,提升企业工艺设计能力和工艺管理能力的服务商。</w:t>
      </w:r>
    </w:p>
    <w:p w14:paraId="1910F58E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工艺优化</w:t>
      </w:r>
    </w:p>
    <w:p w14:paraId="3AA910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利用实时运行数据与人工智能技术,动态调整工艺参数、路径及资源配置,实现品质、成本、效率持续改进的服务商。</w:t>
      </w:r>
    </w:p>
    <w:p w14:paraId="02FCBF6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仿真分析</w:t>
      </w:r>
    </w:p>
    <w:p w14:paraId="3547AC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为企业提供产品设计、工艺设计、工艺优化、制造和服务的各阶段、各目标仿真分析工具和服务,以缩短企业产品研制周期,降低生产成本,实现产品研制过程快速迭代的服务商。</w:t>
      </w:r>
    </w:p>
    <w:p w14:paraId="607E9D46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数智化生产服务商</w:t>
      </w:r>
    </w:p>
    <w:p w14:paraId="44FF56B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计划调度</w:t>
      </w:r>
    </w:p>
    <w:p w14:paraId="12AE73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以根据企业生产计划,提供生产排程优化等工具和服务,实现生产过程及进度追踪,偏差项调整优化,提升企业生产计划时效、质量的服务商。</w:t>
      </w:r>
    </w:p>
    <w:p w14:paraId="497F0D5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生产管理</w:t>
      </w:r>
    </w:p>
    <w:p w14:paraId="2A2F6E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为企业提供生产管控相关工具和服务,提升企业对生产现场的人、机、料、法、环、测等生产要素的计划、组织、协调、使用和控制能力的服务商。</w:t>
      </w:r>
    </w:p>
    <w:p w14:paraId="78AF825C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质量管理</w:t>
      </w:r>
    </w:p>
    <w:p w14:paraId="0028FD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为企业提供质量体系策划、过程质量控制、流程质量追溯等工具和服务,提升企业质量管控能力的服务商。</w:t>
      </w:r>
    </w:p>
    <w:p w14:paraId="3F8E4D8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设备管理</w:t>
      </w:r>
    </w:p>
    <w:p w14:paraId="514130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为企业提供设备管控工具或服务,提升企业对设备的功能、性能和管控能力,帮助企业实现设备端运行优化和管理端运营提效的服务商。</w:t>
      </w:r>
    </w:p>
    <w:p w14:paraId="4CF15B4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仓储物流</w:t>
      </w:r>
    </w:p>
    <w:p w14:paraId="6247B7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为企业提供仓储管理和物流管理等工具和服务,提升企业仓储物流效率的服务商。</w:t>
      </w:r>
    </w:p>
    <w:p w14:paraId="746589E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安环管理</w:t>
      </w:r>
    </w:p>
    <w:p w14:paraId="76683C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为企业提供安全生产监控、环境监测、危险源和隐患行为识别、消防应急等工具和服务,保护企业人员和财产安全的服务商。</w:t>
      </w:r>
    </w:p>
    <w:p w14:paraId="17F84FE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能源管理</w:t>
      </w:r>
    </w:p>
    <w:p w14:paraId="2C1E78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为企业提供设备能耗、工厂能耗、碳排放等工具和服务,提升企业能源预警及调控能力,帮助企业实现节能减排、绿色发展目标的服务商。</w:t>
      </w:r>
    </w:p>
    <w:p w14:paraId="74E83DBC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数智化基建服务商</w:t>
      </w:r>
    </w:p>
    <w:p w14:paraId="6DE1877B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网络通信</w:t>
      </w:r>
    </w:p>
    <w:p w14:paraId="001774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为企业提供有线或无线网络接入、信息传输、互联网访问等服务的服务商。</w:t>
      </w:r>
    </w:p>
    <w:p w14:paraId="1ED434D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云计算</w:t>
      </w:r>
    </w:p>
    <w:p w14:paraId="5BFE2E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为企业提供基于云的平台、基础架构、应用程序、存储、计算等服务的服务商。物联接入集成</w:t>
      </w:r>
    </w:p>
    <w:p w14:paraId="46809799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物联接入集成</w:t>
      </w:r>
    </w:p>
    <w:p w14:paraId="414218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为企业提供物联网数据采集、数据存储、数据传输和应用接入等工具和服务的服务商。</w:t>
      </w:r>
    </w:p>
    <w:p w14:paraId="1FBBADF4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信息系统集成</w:t>
      </w:r>
    </w:p>
    <w:p w14:paraId="7E0D32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基于企业转型需求,对转型实施过程进行整体把控,提供设备、接口协议、系统平台、应用软件、硬件资源、建筑环境、施工配合、组织管理和人员配备等工具和服务的服务商。</w:t>
      </w:r>
    </w:p>
    <w:p w14:paraId="5B5054F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工业互联网平台</w:t>
      </w:r>
    </w:p>
    <w:p w14:paraId="33D89E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基于互联网平台为企业提供边缘管理、工业大数据、工业模型开发与管理、工业 APP 等关键技术能力,以及产品设计、设备管理、客户服务、生产管控、安全管控、质量管控等多业务支持能力的服务商。</w:t>
      </w:r>
    </w:p>
    <w:p w14:paraId="1847C67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信息安全</w:t>
      </w:r>
    </w:p>
    <w:p w14:paraId="1494A5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专注于企业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转型中的信息安全需求,提供全面工具与服务,包括安全设备、协议、系统、软件、硬件资源、环境与舆论、组织及人员配置的专业服务商。</w:t>
      </w:r>
    </w:p>
    <w:p w14:paraId="63216742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数智化设备服务商</w:t>
      </w:r>
    </w:p>
    <w:p w14:paraId="41EA834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智能设备制造</w:t>
      </w:r>
    </w:p>
    <w:p w14:paraId="5CBA3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开展智能设备与传感器等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升级改造技术研究,为企业提供具备一定自主程度设备的服务商。</w:t>
      </w:r>
    </w:p>
    <w:p w14:paraId="70102D3B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设备工艺调试</w:t>
      </w:r>
    </w:p>
    <w:p w14:paraId="37A413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为企业提供工艺程序、工艺参数调优工具或服务,实现并满足客户工艺要求的服务商。</w:t>
      </w:r>
    </w:p>
    <w:p w14:paraId="2C9800D4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工业控制系统</w:t>
      </w:r>
    </w:p>
    <w:p w14:paraId="5E6493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为企业提供工业控制软件开发、控制系统组态设计、实施部署、运行优化及维护,具备自动化控制、现场设备集成、过程控制优化等系统集成服务的服务商。</w:t>
      </w:r>
    </w:p>
    <w:p w14:paraId="5382BC80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设备运维服务</w:t>
      </w:r>
    </w:p>
    <w:p w14:paraId="598654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为企业提供设备运行数据分析、设备状态保持、设备性能优化等工具和服务,帮助企业根据设备使用频次及消耗优化周期性维护计划,对设备管理、设备运营、设备维护提供决策支持的服务商。</w:t>
      </w:r>
    </w:p>
    <w:p w14:paraId="06502A7F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八、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数智化技术服务商</w:t>
      </w:r>
    </w:p>
    <w:p w14:paraId="21A6C283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数据应用</w:t>
      </w:r>
    </w:p>
    <w:p w14:paraId="1580E8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围绕企业经营管理和研发生产等场景,在数据采集、数据接入、数据治理、数据处理、数据存储、数据查询、计算模式、数据分析等环节,提供数据应用技术工具和服务的服务商。</w:t>
      </w:r>
    </w:p>
    <w:p w14:paraId="0D6BA49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人工智能</w:t>
      </w:r>
    </w:p>
    <w:p w14:paraId="759724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针对研发与规划、生产过程管控、经营管理优化、产品与服务等场景为企业提供智能化技术、产品和服务的服务商。</w:t>
      </w:r>
    </w:p>
    <w:p w14:paraId="426CB44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数字孪生</w:t>
      </w:r>
    </w:p>
    <w:p w14:paraId="5F4CE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专注于企业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转型中的物理与数字世界映射需求,提供全方位工具与服务,涵盖数字模型构建、数据采集与分析、系统平台、应用软件、硬件集成、环境仿真等业务的服务商。</w:t>
      </w:r>
    </w:p>
    <w:p w14:paraId="66A4EFD8"/>
    <w:p w14:paraId="4B19E078">
      <w:pPr>
        <w:widowControl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60EEE866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485676A8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3812F08F">
      <w:pPr>
        <w:tabs>
          <w:tab w:val="left" w:pos="5220"/>
        </w:tabs>
        <w:autoSpaceDN w:val="0"/>
        <w:spacing w:line="7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49A37C82">
      <w:pPr>
        <w:tabs>
          <w:tab w:val="left" w:pos="5220"/>
        </w:tabs>
        <w:autoSpaceDN w:val="0"/>
        <w:spacing w:line="7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1FEC69E9">
      <w:pPr>
        <w:tabs>
          <w:tab w:val="left" w:pos="5220"/>
        </w:tabs>
        <w:autoSpaceDN w:val="0"/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安徽省制造业数智化转型服务商申报书</w:t>
      </w:r>
    </w:p>
    <w:p w14:paraId="4BA7CB96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7F3A1F51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73D060DB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1C20AA45">
      <w:pPr>
        <w:autoSpaceDN w:val="0"/>
        <w:spacing w:line="660" w:lineRule="exact"/>
        <w:rPr>
          <w:rFonts w:ascii="Times New Roman" w:hAnsi="宋体" w:eastAsia="黑体" w:cs="黑体"/>
          <w:sz w:val="32"/>
          <w:szCs w:val="32"/>
          <w:lang w:bidi="ar"/>
        </w:rPr>
      </w:pPr>
    </w:p>
    <w:p w14:paraId="2C30E485">
      <w:pPr>
        <w:pStyle w:val="15"/>
      </w:pPr>
    </w:p>
    <w:p w14:paraId="6ABB98C8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申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报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单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位（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盖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章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）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39E12206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单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位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负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责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0CE31334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联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系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及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手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7E646F41">
      <w:pPr>
        <w:autoSpaceDN w:val="0"/>
        <w:spacing w:line="660" w:lineRule="exact"/>
        <w:ind w:firstLine="320" w:firstLineChars="100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申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报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日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期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6E0D07BF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04EF2366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652DC104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2752A2CD">
      <w:pPr>
        <w:tabs>
          <w:tab w:val="left" w:pos="5220"/>
        </w:tabs>
        <w:autoSpaceDN w:val="0"/>
        <w:spacing w:line="760" w:lineRule="exact"/>
        <w:jc w:val="center"/>
        <w:rPr>
          <w:rFonts w:ascii="Times New Roman" w:hAnsi="宋体" w:eastAsia="黑体" w:cs="黑体"/>
          <w:sz w:val="32"/>
          <w:szCs w:val="40"/>
          <w:lang w:bidi="ar"/>
        </w:rPr>
      </w:pPr>
      <w:r>
        <w:rPr>
          <w:rFonts w:hint="eastAsia" w:ascii="Times New Roman" w:hAnsi="宋体" w:eastAsia="黑体" w:cs="黑体"/>
          <w:sz w:val="32"/>
          <w:szCs w:val="40"/>
          <w:lang w:bidi="ar"/>
        </w:rPr>
        <w:t>二〇二</w:t>
      </w:r>
      <w:r>
        <w:rPr>
          <w:rFonts w:hint="eastAsia" w:ascii="Times New Roman" w:hAnsi="宋体" w:eastAsia="黑体" w:cs="黑体"/>
          <w:sz w:val="32"/>
          <w:szCs w:val="40"/>
          <w:lang w:eastAsia="zh-CN" w:bidi="ar"/>
        </w:rPr>
        <w:t>六</w:t>
      </w:r>
      <w:r>
        <w:rPr>
          <w:rFonts w:hint="eastAsia" w:ascii="Times New Roman" w:hAnsi="宋体" w:eastAsia="黑体" w:cs="黑体"/>
          <w:sz w:val="32"/>
          <w:szCs w:val="40"/>
          <w:lang w:bidi="ar"/>
        </w:rPr>
        <w:t>年二月</w:t>
      </w:r>
    </w:p>
    <w:p w14:paraId="2F1461C1">
      <w:pPr>
        <w:tabs>
          <w:tab w:val="left" w:pos="5220"/>
        </w:tabs>
        <w:autoSpaceDN w:val="0"/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11"/>
        <w:tblW w:w="8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03"/>
        <w:gridCol w:w="105"/>
        <w:gridCol w:w="675"/>
        <w:gridCol w:w="527"/>
        <w:gridCol w:w="159"/>
        <w:gridCol w:w="709"/>
        <w:gridCol w:w="177"/>
        <w:gridCol w:w="153"/>
        <w:gridCol w:w="92"/>
        <w:gridCol w:w="1807"/>
        <w:gridCol w:w="195"/>
        <w:gridCol w:w="173"/>
        <w:gridCol w:w="2075"/>
      </w:tblGrid>
      <w:tr w14:paraId="5F67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657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072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单位名称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151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88A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31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75B9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法定代表人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D009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B83A9">
            <w:pPr>
              <w:autoSpaceDN w:val="0"/>
              <w:snapToGrid w:val="0"/>
              <w:spacing w:before="62" w:beforeLines="20" w:line="3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统一社会</w:t>
            </w:r>
            <w:bookmarkStart w:id="0" w:name="_GoBack"/>
            <w:bookmarkEnd w:id="0"/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信用代码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9AB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82D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C48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6084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国有</w:t>
            </w:r>
            <w:r>
              <w:rPr>
                <w:rFonts w:ascii="Times New Roman" w:hAnsi="Times New Roman" w:eastAsia="方正仿宋_GBK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民营</w:t>
            </w:r>
          </w:p>
          <w:p w14:paraId="2CDF753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三资</w:t>
            </w:r>
            <w:r>
              <w:rPr>
                <w:rFonts w:ascii="Times New Roman" w:hAnsi="Times New Roman" w:eastAsia="方正仿宋_GBK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其他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302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D6A2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3F4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9C6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企业规模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49A8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（依据《统计上大中小微型企业划分办法(2017)》）</w:t>
            </w:r>
          </w:p>
        </w:tc>
      </w:tr>
      <w:tr w14:paraId="69A4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FBCB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B2D6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省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市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区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                  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（具体到门牌号码）</w:t>
            </w:r>
          </w:p>
        </w:tc>
      </w:tr>
      <w:tr w14:paraId="1822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43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7DC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91F3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DFF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D00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电话及手机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891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513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478" w:hRule="atLeast"/>
          <w:jc w:val="center"/>
        </w:trPr>
        <w:tc>
          <w:tcPr>
            <w:tcW w:w="18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3CFD">
            <w:pPr>
              <w:rPr>
                <w:rFonts w:ascii="宋体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4A2D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899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647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E-mail/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C1D7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E7CF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5DA2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近</w:t>
            </w:r>
            <w:r>
              <w:rPr>
                <w:rFonts w:hint="eastAsia" w:ascii="仿宋_GB2312" w:eastAsia="仿宋_GB2312"/>
                <w:sz w:val="24"/>
                <w:szCs w:val="28"/>
              </w:rPr>
              <w:t>三年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主要经济指标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FF32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2023年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F7DC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2024年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B6C78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2025年</w:t>
            </w:r>
          </w:p>
        </w:tc>
      </w:tr>
      <w:tr w14:paraId="6221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C21B">
            <w:pPr>
              <w:snapToGrid w:val="0"/>
              <w:spacing w:before="62" w:beforeLines="20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总资产（万元）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4C05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6D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FBD4D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50A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48B">
            <w:pPr>
              <w:snapToGrid w:val="0"/>
              <w:spacing w:before="62" w:beforeLines="20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负债率（%）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033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96FD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C2462B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3BFB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542D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主营业务收入（万元）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0051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DF38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8D3F3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273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08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AC9E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税金（万元）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43E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FA1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4C5C5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90D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4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818E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利润（万元）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32D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A972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B35D40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2CE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53C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企业简介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D95835">
            <w:pPr>
              <w:autoSpaceDN w:val="0"/>
              <w:snapToGrid w:val="0"/>
              <w:spacing w:before="62" w:beforeLines="20" w:line="300" w:lineRule="exac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</w:p>
          <w:p w14:paraId="0A19AB58">
            <w:pPr>
              <w:autoSpaceDN w:val="0"/>
              <w:snapToGrid w:val="0"/>
              <w:spacing w:before="62" w:beforeLines="20" w:line="300" w:lineRule="exact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（发展历程、主营业务、市场销售等方面基本情况，不超过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400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字）</w:t>
            </w:r>
          </w:p>
          <w:p w14:paraId="15CF0A64">
            <w:pPr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00F3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924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D3971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4"/>
                <w:lang w:bidi="ar"/>
              </w:rPr>
              <w:t>技术资质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91889">
            <w:pPr>
              <w:autoSpaceDN w:val="0"/>
              <w:adjustRightInd w:val="0"/>
              <w:snapToGrid w:val="0"/>
              <w:spacing w:line="36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企业员工总数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名，相关技术研发人员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名，其中，硕士/工程师技术人员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，博士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。</w:t>
            </w:r>
          </w:p>
        </w:tc>
      </w:tr>
      <w:tr w14:paraId="0C073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616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3B8EF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2CB0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核心业务领域专利累计授权共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z w:val="24"/>
              </w:rPr>
              <w:t>件，其中</w:t>
            </w:r>
            <w:r>
              <w:rPr>
                <w:rFonts w:hint="eastAsia" w:ascii="仿宋_GB2312" w:hAnsi="仿宋" w:eastAsia="仿宋_GB2312" w:cs="宋体"/>
                <w:spacing w:val="-8"/>
                <w:sz w:val="24"/>
              </w:rPr>
              <w:t>发明专利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pacing w:val="-8"/>
                <w:sz w:val="24"/>
              </w:rPr>
              <w:t>件</w:t>
            </w:r>
          </w:p>
        </w:tc>
      </w:tr>
      <w:tr w14:paraId="0F7E8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661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4C7F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2DA3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核心业务领域计算机软件著作权累计授权共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z w:val="24"/>
              </w:rPr>
              <w:t>件。</w:t>
            </w:r>
          </w:p>
        </w:tc>
      </w:tr>
      <w:tr w14:paraId="29BE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EDA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DF63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牵头或参与制定的</w:t>
            </w: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数智化</w:t>
            </w:r>
            <w:r>
              <w:rPr>
                <w:rFonts w:hint="eastAsia" w:ascii="仿宋_GB2312" w:hAnsi="仿宋" w:eastAsia="仿宋_GB2312" w:cs="宋体"/>
                <w:sz w:val="24"/>
              </w:rPr>
              <w:t>转型领域国家标准、行业标准数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sz w:val="24"/>
              </w:rPr>
              <w:t>项。</w:t>
            </w:r>
          </w:p>
        </w:tc>
      </w:tr>
      <w:tr w14:paraId="109F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05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437768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服务商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类别</w:t>
            </w:r>
          </w:p>
        </w:tc>
        <w:tc>
          <w:tcPr>
            <w:tcW w:w="715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9D93A">
            <w:pPr>
              <w:snapToGrid w:val="0"/>
              <w:spacing w:before="62" w:beforeLines="20"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总包服务商</w:t>
            </w:r>
          </w:p>
        </w:tc>
      </w:tr>
      <w:tr w14:paraId="4707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2954" w:hRule="atLeast"/>
          <w:jc w:val="center"/>
        </w:trPr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F3F5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</w:p>
        </w:tc>
        <w:tc>
          <w:tcPr>
            <w:tcW w:w="7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DFD1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非总包服务商（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下列类别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最多不超过5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 w14:paraId="526B301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□咨询规划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□工程设计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□人才发展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□认证评价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□测试服务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</w:p>
          <w:p w14:paraId="1407CDE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□监理服务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□流程管理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□财务管理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□营销管理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□供应链管理</w:t>
            </w:r>
          </w:p>
          <w:p w14:paraId="24305CE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□售后管理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□产品设计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□研发管理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□工艺设计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□工艺优化</w:t>
            </w:r>
          </w:p>
          <w:p w14:paraId="050AFA31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□仿真分析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□计划调度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□生产管理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□质量管理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□设备管理</w:t>
            </w:r>
          </w:p>
          <w:p w14:paraId="0C24B7B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□仓储物流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□安环管理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□能源管理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□网络通信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□云计算</w:t>
            </w:r>
          </w:p>
          <w:p w14:paraId="2781BCE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□物联接入集成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□信息系统集成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□工业互联网平台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□信息安全</w:t>
            </w:r>
          </w:p>
          <w:p w14:paraId="73AB084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□智能设备制造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□设备工艺调试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□工业控制系统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□设备运维服务</w:t>
            </w:r>
          </w:p>
          <w:p w14:paraId="671A7D2D">
            <w:pPr>
              <w:rPr>
                <w:rFonts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□数据应用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□人工智能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□数字孪生</w:t>
            </w:r>
          </w:p>
        </w:tc>
      </w:tr>
      <w:tr w14:paraId="4A77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EDEA147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服务主要行业</w:t>
            </w:r>
          </w:p>
          <w:p w14:paraId="0DDDE58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（主要行业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最多不超过5个，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细分行业最多不超过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个）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A4EFF">
            <w:pPr>
              <w:adjustRightInd w:val="0"/>
              <w:snapToGrid w:val="0"/>
              <w:spacing w:before="31" w:beforeLines="10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新一代信息技术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4AE7"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□集成电路制造  □新型显示制造</w:t>
            </w:r>
          </w:p>
          <w:p w14:paraId="10C75796"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□智能终端制造  □电子专用材料及电子元器件</w:t>
            </w:r>
          </w:p>
        </w:tc>
      </w:tr>
      <w:tr w14:paraId="5416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62415D">
            <w:pPr>
              <w:snapToGrid w:val="0"/>
              <w:spacing w:before="62" w:beforeLines="20" w:line="240" w:lineRule="exact"/>
              <w:jc w:val="left"/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27683">
            <w:pPr>
              <w:adjustRightInd w:val="0"/>
              <w:snapToGrid w:val="0"/>
              <w:spacing w:before="31" w:beforeLines="10"/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汽车及零部件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3E7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□整车、专用车、摩托车制造</w:t>
            </w:r>
          </w:p>
          <w:p w14:paraId="5C1DD13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□新能源汽车零部件制造</w:t>
            </w:r>
          </w:p>
          <w:p w14:paraId="7EEF119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□车身和底盘系统制造</w:t>
            </w:r>
          </w:p>
          <w:p w14:paraId="348321C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□动力系统制造  □汽车电子电器制造</w:t>
            </w:r>
          </w:p>
          <w:p w14:paraId="25B2B6AA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□智能网联产品生产  □轮胎、密封件制造</w:t>
            </w:r>
          </w:p>
        </w:tc>
      </w:tr>
      <w:tr w14:paraId="13B8B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C0DEC61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2491D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装备制造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AB63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□工业母机  □机器人  □智能成套装备  </w:t>
            </w:r>
          </w:p>
          <w:p w14:paraId="1F5AC43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□工程机械  □农机装备   □医疗装备</w:t>
            </w:r>
          </w:p>
          <w:p w14:paraId="782738BD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□铁路和轨道交通装备 □航空航天 □电气机械    □仪器仪表  □基础零部件  □模具</w:t>
            </w:r>
          </w:p>
        </w:tc>
      </w:tr>
      <w:tr w14:paraId="3118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F460909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567DA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新材料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D7E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□先进钢铁材料     □先进有色金属材料 </w:t>
            </w:r>
          </w:p>
          <w:p w14:paraId="5250C49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□先进石化化工新材料  □先进无机非金属材料</w:t>
            </w:r>
          </w:p>
          <w:p w14:paraId="7F92782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□高性能纤维及制品和复合材料  □前沿新材料</w:t>
            </w:r>
          </w:p>
        </w:tc>
      </w:tr>
      <w:tr w14:paraId="56B4F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38A0062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6134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现代化工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EB2C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□精炼石油产品制造  □煤炭加工 </w:t>
            </w:r>
          </w:p>
          <w:p w14:paraId="4338C44F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□生物质燃料加工  □基础化学原料制造</w:t>
            </w:r>
          </w:p>
          <w:p w14:paraId="73CFF5E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□肥料制造   □农药制造  □合成材料制造</w:t>
            </w:r>
          </w:p>
          <w:p w14:paraId="0C1A35C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□涂料、油墨、颜料及类似产品制造</w:t>
            </w:r>
          </w:p>
          <w:p w14:paraId="648ED602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□专用化学产品制造   □橡胶制品业</w:t>
            </w:r>
          </w:p>
        </w:tc>
      </w:tr>
      <w:tr w14:paraId="420C5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6916AB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92376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智能家电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4C4C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□家用电力器具制造  □家电零部件</w:t>
            </w:r>
          </w:p>
          <w:p w14:paraId="7785BEB2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□厨卫制造   □冰箱、洗衣机、空调等制造</w:t>
            </w:r>
          </w:p>
          <w:p w14:paraId="60F1B09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□音响、录像机等制造</w:t>
            </w:r>
          </w:p>
          <w:p w14:paraId="3311844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□智能开关照明、智能门锁、智能安防、智能控制等智能终端  □其他智能家电制造</w:t>
            </w:r>
          </w:p>
        </w:tc>
      </w:tr>
      <w:tr w14:paraId="6CC1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EF22DBE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1BB12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绿色食品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94D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□焙烤食品制造 □</w:t>
            </w: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>糖果、巧克力及蜜饯制造</w:t>
            </w: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 </w:t>
            </w:r>
          </w:p>
          <w:p w14:paraId="36155DF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□方便食品制造 □乳制品制造 □罐头食品制造  □调味品、发酵制品制造  □预制菜制造</w:t>
            </w:r>
          </w:p>
        </w:tc>
      </w:tr>
      <w:tr w14:paraId="6F6C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CEAF16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D1959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钢铁和有色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460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□炼铁、炼钢、钢压延加工  □铁合金冶炼</w:t>
            </w:r>
          </w:p>
          <w:p w14:paraId="6544193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□常用有色金属冶炼  □贵金属冶炼 </w:t>
            </w:r>
          </w:p>
          <w:p w14:paraId="0088E53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□稀有稀土金属冶炼  □有色金属合金制造</w:t>
            </w:r>
          </w:p>
          <w:p w14:paraId="1ECE67B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□有色金属压延加工</w:t>
            </w:r>
          </w:p>
        </w:tc>
      </w:tr>
      <w:tr w14:paraId="64DC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98F3A36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90781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光伏储能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AA3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□光伏电池片  □光伏组件  □光伏逆变器</w:t>
            </w:r>
          </w:p>
          <w:p w14:paraId="14CAFAD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□硅料、硅片  □光伏玻璃  □其他辅材</w:t>
            </w:r>
          </w:p>
          <w:p w14:paraId="4A059FD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□锂离子电池制造   □钠离子电池制造 </w:t>
            </w:r>
          </w:p>
          <w:p w14:paraId="54D1A224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□铅碳电池制造  □液流电池制造</w:t>
            </w:r>
          </w:p>
          <w:p w14:paraId="0946314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□氢能“制储输运”</w:t>
            </w:r>
          </w:p>
        </w:tc>
      </w:tr>
      <w:tr w14:paraId="6312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BFD0ADB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62218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节能环保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9E7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□节能通用及专用设备 □环保通用及专用设备</w:t>
            </w:r>
          </w:p>
          <w:p w14:paraId="721A8B2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□节水和废水循环利用通用及专用设备 </w:t>
            </w:r>
          </w:p>
          <w:p w14:paraId="7F59597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□资源节约  □数字化绿色化协同  </w:t>
            </w:r>
          </w:p>
          <w:p w14:paraId="21CA25A4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□环保材料与试剂  □清洁生产</w:t>
            </w:r>
          </w:p>
        </w:tc>
      </w:tr>
      <w:tr w14:paraId="3575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11D37E5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624AF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轻工及制成品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14E8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pacing w:val="-17"/>
                <w:sz w:val="21"/>
                <w:szCs w:val="21"/>
              </w:rPr>
              <w:t>□纺织、织造及印染、染整精加工</w:t>
            </w: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 xml:space="preserve"> </w:t>
            </w:r>
          </w:p>
          <w:p w14:paraId="1030DF2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>□针织或钩针编织物及其制品制造</w:t>
            </w:r>
          </w:p>
          <w:p w14:paraId="3DEC961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□家用纺织制成品制造</w:t>
            </w:r>
          </w:p>
          <w:p w14:paraId="38476E9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□产业用纺织制成品制造</w:t>
            </w:r>
          </w:p>
          <w:p w14:paraId="276A561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□服装、服饰制造   □化学纤维制造</w:t>
            </w:r>
          </w:p>
        </w:tc>
      </w:tr>
      <w:tr w14:paraId="7609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0C39B7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F4718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纺织服装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460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□酒的制造    □饮料制造   □精制茶加工</w:t>
            </w:r>
          </w:p>
          <w:p w14:paraId="6AD6458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□皮革、毛皮鞣制加工   □皮革、毛皮制品制造</w:t>
            </w:r>
          </w:p>
          <w:p w14:paraId="3936DEE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□羽毛（绒）加工及制品制造  □制鞋业 </w:t>
            </w:r>
          </w:p>
          <w:p w14:paraId="0911417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□工艺美术    □家具制造  □塑料制品业</w:t>
            </w:r>
          </w:p>
        </w:tc>
      </w:tr>
      <w:tr w14:paraId="558D1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845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21C0DA5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44C54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生物医药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271A">
            <w:pPr>
              <w:snapToGrid w:val="0"/>
              <w:spacing w:line="3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□生物药  □化学药  □中药 </w:t>
            </w:r>
          </w:p>
          <w:p w14:paraId="04B60291">
            <w:pPr>
              <w:snapToGrid w:val="0"/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□卫生材料和药用辅料</w:t>
            </w:r>
          </w:p>
        </w:tc>
      </w:tr>
      <w:tr w14:paraId="4D243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13949A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AC29D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新型建材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D70D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□砖瓦、石材、水泥等建筑材料制造</w:t>
            </w:r>
          </w:p>
          <w:p w14:paraId="407EFBA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□玻璃纤维和玻璃纤维增强塑料制品制造</w:t>
            </w:r>
          </w:p>
          <w:p w14:paraId="6288AE53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□陶瓷制品制造  □耐火材料制品制造 </w:t>
            </w:r>
          </w:p>
          <w:p w14:paraId="309487A3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□其他建材制造</w:t>
            </w:r>
          </w:p>
        </w:tc>
      </w:tr>
      <w:tr w14:paraId="3A37A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53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17BC228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4203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其它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CEB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52C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1625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585F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开展数智化转型服务企业数量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AC5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24ED7812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21E249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12C42D9C">
            <w:pPr>
              <w:snapToGrid w:val="0"/>
              <w:spacing w:before="62" w:beforeLines="20" w:line="240" w:lineRule="exact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873E058">
            <w:pPr>
              <w:snapToGrid w:val="0"/>
              <w:spacing w:before="62" w:beforeLines="20" w:line="24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</w:p>
        </w:tc>
      </w:tr>
      <w:tr w14:paraId="1122F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1637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5140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服务企业数智化转型合同总金额（万元）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DB3D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0FEB4E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A8ADBA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037A05F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8D57CD6">
            <w:pPr>
              <w:snapToGrid w:val="0"/>
              <w:spacing w:before="62" w:beforeLines="20" w:line="24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</w:t>
            </w:r>
          </w:p>
        </w:tc>
      </w:tr>
      <w:tr w14:paraId="7B9A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1678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B3C0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服务企业数智化转型最高合同金额（万元）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7F4C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48CA6C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24644B5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3625BF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9DC82FE"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</w:t>
            </w:r>
          </w:p>
        </w:tc>
      </w:tr>
      <w:tr w14:paraId="179C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</w:tblPrEx>
        <w:trPr>
          <w:trHeight w:val="2785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CF2283">
            <w:pPr>
              <w:snapToGrid w:val="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近三年获得相关荣誉</w:t>
            </w:r>
          </w:p>
        </w:tc>
        <w:tc>
          <w:tcPr>
            <w:tcW w:w="606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EE29">
            <w:pPr>
              <w:autoSpaceDN w:val="0"/>
              <w:snapToGrid w:val="0"/>
              <w:spacing w:line="300" w:lineRule="exac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列举</w:t>
            </w:r>
            <w:r>
              <w:rPr>
                <w:rFonts w:ascii="Times New Roman" w:hAnsi="Times New Roman" w:eastAsia="仿宋_GB2312"/>
                <w:sz w:val="24"/>
              </w:rPr>
              <w:t>包括通过开展</w:t>
            </w:r>
            <w:r>
              <w:rPr>
                <w:rFonts w:hint="eastAsia" w:ascii="Times New Roman" w:hAnsi="Times New Roman" w:eastAsia="仿宋_GB2312"/>
                <w:sz w:val="24"/>
              </w:rPr>
              <w:t>数智化</w:t>
            </w:r>
            <w:r>
              <w:rPr>
                <w:rFonts w:ascii="Times New Roman" w:hAnsi="Times New Roman" w:eastAsia="仿宋_GB2312"/>
                <w:sz w:val="24"/>
              </w:rPr>
              <w:t>转型服务，获得省级以上所属领域的资质、奖项或称号等相关荣誉。通过开展</w:t>
            </w:r>
            <w:r>
              <w:rPr>
                <w:rFonts w:hint="eastAsia" w:ascii="Times New Roman" w:hAnsi="Times New Roman" w:eastAsia="仿宋_GB2312"/>
                <w:sz w:val="24"/>
              </w:rPr>
              <w:t>数智化</w:t>
            </w:r>
            <w:r>
              <w:rPr>
                <w:rFonts w:ascii="Times New Roman" w:hAnsi="Times New Roman" w:eastAsia="仿宋_GB2312"/>
                <w:sz w:val="24"/>
              </w:rPr>
              <w:t>转型服务，帮助制造业企业在国家或省级绿色工厂、</w:t>
            </w:r>
            <w:r>
              <w:rPr>
                <w:rFonts w:hint="eastAsia" w:ascii="Times New Roman" w:hAnsi="Times New Roman" w:eastAsia="仿宋_GB2312"/>
                <w:sz w:val="24"/>
              </w:rPr>
              <w:t>5G工厂、</w:t>
            </w:r>
            <w:r>
              <w:rPr>
                <w:rFonts w:ascii="Times New Roman" w:hAnsi="Times New Roman" w:eastAsia="仿宋_GB2312"/>
                <w:sz w:val="24"/>
              </w:rPr>
              <w:t>智能工厂、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数字</w:t>
            </w:r>
            <w:r>
              <w:rPr>
                <w:rFonts w:hint="eastAsia" w:ascii="Times New Roman" w:hAnsi="Times New Roman" w:eastAsia="仿宋_GB2312"/>
                <w:sz w:val="24"/>
              </w:rPr>
              <w:t>化</w:t>
            </w:r>
            <w:r>
              <w:rPr>
                <w:rFonts w:ascii="Times New Roman" w:hAnsi="Times New Roman" w:eastAsia="仿宋_GB2312"/>
                <w:sz w:val="24"/>
              </w:rPr>
              <w:t>车间、数字化改造园区样板、数字化转型典型示范或案例等方面取得相关荣誉。）</w:t>
            </w:r>
          </w:p>
        </w:tc>
      </w:tr>
    </w:tbl>
    <w:p w14:paraId="124FB4A8">
      <w:pPr>
        <w:adjustRightInd w:val="0"/>
        <w:snapToGrid w:val="0"/>
        <w:spacing w:line="53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二、产品或服务的基本情况</w:t>
      </w:r>
    </w:p>
    <w:p w14:paraId="16D249AE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（一）主要产品或服务介绍</w:t>
      </w:r>
      <w:r>
        <w:rPr>
          <w:rFonts w:hint="eastAsia" w:ascii="Times New Roman" w:hAnsi="Times New Roman" w:eastAsia="仿宋_GB2312"/>
          <w:sz w:val="32"/>
          <w:szCs w:val="32"/>
        </w:rPr>
        <w:t>（总包服务商介绍包括规划能力、生态集成能力与实施能力）</w:t>
      </w:r>
    </w:p>
    <w:p w14:paraId="1C6157F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（二）核心技术及核心竞争优势（包括与传统解决方案、与同行的对比分析）</w:t>
      </w:r>
    </w:p>
    <w:p w14:paraId="5D78DB6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（三）产品或服务的主要技术指标</w:t>
      </w:r>
    </w:p>
    <w:p w14:paraId="0085C02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近三年</w:t>
      </w:r>
      <w:r>
        <w:rPr>
          <w:rFonts w:ascii="Times New Roman" w:hAnsi="Times New Roman" w:eastAsia="仿宋_GB2312"/>
          <w:sz w:val="32"/>
          <w:szCs w:val="32"/>
        </w:rPr>
        <w:t>服务制造业企业</w:t>
      </w:r>
      <w:r>
        <w:rPr>
          <w:rFonts w:hint="eastAsia" w:ascii="Times New Roman" w:hAnsi="Times New Roman" w:eastAsia="仿宋_GB2312"/>
          <w:sz w:val="32"/>
          <w:szCs w:val="32"/>
        </w:rPr>
        <w:t>案例介绍</w:t>
      </w:r>
      <w:r>
        <w:rPr>
          <w:rFonts w:ascii="Times New Roman" w:hAnsi="Times New Roman" w:eastAsia="仿宋_GB2312"/>
          <w:sz w:val="32"/>
          <w:szCs w:val="32"/>
        </w:rPr>
        <w:t>（每个</w:t>
      </w:r>
      <w:r>
        <w:rPr>
          <w:rFonts w:hint="eastAsia" w:ascii="Times New Roman" w:hAnsi="Times New Roman" w:eastAsia="仿宋_GB2312"/>
          <w:sz w:val="32"/>
          <w:szCs w:val="32"/>
        </w:rPr>
        <w:t>服务主要</w:t>
      </w:r>
      <w:r>
        <w:rPr>
          <w:rFonts w:ascii="Times New Roman" w:hAnsi="Times New Roman" w:eastAsia="仿宋_GB2312"/>
          <w:sz w:val="32"/>
          <w:szCs w:val="32"/>
        </w:rPr>
        <w:t>行业不少于1个案例</w:t>
      </w:r>
      <w:r>
        <w:rPr>
          <w:rFonts w:hint="eastAsia" w:ascii="Times New Roman" w:hAnsi="Times New Roman" w:eastAsia="仿宋_GB2312"/>
          <w:sz w:val="32"/>
          <w:szCs w:val="32"/>
        </w:rPr>
        <w:t>，附案例模板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仿宋_GB2312"/>
          <w:sz w:val="32"/>
          <w:szCs w:val="32"/>
        </w:rPr>
        <w:t>），</w:t>
      </w:r>
      <w:r>
        <w:rPr>
          <w:rFonts w:ascii="Times New Roman" w:hAnsi="Times New Roman" w:eastAsia="仿宋_GB2312"/>
          <w:sz w:val="32"/>
          <w:szCs w:val="32"/>
        </w:rPr>
        <w:t>列举服务的最具代表性的实施案例</w:t>
      </w:r>
      <w:r>
        <w:rPr>
          <w:rFonts w:hint="eastAsia" w:ascii="Times New Roman" w:hAnsi="Times New Roman" w:eastAsia="仿宋_GB2312"/>
          <w:sz w:val="32"/>
          <w:szCs w:val="32"/>
        </w:rPr>
        <w:t>（其中申报总包服务商提供以总包形式进行服务案例）。</w:t>
      </w:r>
    </w:p>
    <w:p w14:paraId="2628974B">
      <w:pPr>
        <w:adjustRightInd w:val="0"/>
        <w:snapToGrid w:val="0"/>
        <w:spacing w:line="53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三、相关附件</w:t>
      </w:r>
    </w:p>
    <w:p w14:paraId="7E40E1E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（一）申报单位营业执照</w:t>
      </w:r>
    </w:p>
    <w:p w14:paraId="70D2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（二）项目申报承诺书（附件2-2）</w:t>
      </w:r>
    </w:p>
    <w:p w14:paraId="1A272F1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）申报单位202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—202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年财务报表（成立不满3年的，按实际提供）</w:t>
      </w:r>
    </w:p>
    <w:p w14:paraId="6C46C1F3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</w:rPr>
        <w:t>）企业资质证明材料</w:t>
      </w:r>
    </w:p>
    <w:p w14:paraId="718B686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）科研成果证明文件</w:t>
      </w:r>
    </w:p>
    <w:p w14:paraId="0C306107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）企业获奖证书</w:t>
      </w:r>
    </w:p>
    <w:p w14:paraId="370712E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）服务制造业企业</w:t>
      </w:r>
      <w:r>
        <w:rPr>
          <w:rFonts w:hint="eastAsia" w:ascii="Times New Roman" w:hAnsi="Times New Roman" w:eastAsia="仿宋_GB2312"/>
          <w:sz w:val="32"/>
          <w:szCs w:val="32"/>
        </w:rPr>
        <w:t>案例</w:t>
      </w:r>
      <w:r>
        <w:rPr>
          <w:rFonts w:ascii="Times New Roman" w:hAnsi="Times New Roman" w:eastAsia="仿宋_GB2312"/>
          <w:sz w:val="32"/>
          <w:szCs w:val="32"/>
        </w:rPr>
        <w:t>证明材料（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ascii="Times New Roman" w:hAnsi="Times New Roman" w:eastAsia="仿宋_GB2312"/>
          <w:sz w:val="32"/>
          <w:szCs w:val="32"/>
        </w:rPr>
        <w:t>合同、用户报告或反馈意见等）</w:t>
      </w:r>
    </w:p>
    <w:p w14:paraId="256CD4B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ascii="Times New Roman" w:hAnsi="Times New Roman" w:eastAsia="仿宋_GB2312"/>
          <w:sz w:val="32"/>
          <w:szCs w:val="32"/>
        </w:rPr>
        <w:t>）参与服务的</w:t>
      </w:r>
      <w:r>
        <w:rPr>
          <w:rFonts w:hint="eastAsia" w:ascii="Times New Roman" w:hAnsi="Times New Roman" w:eastAsia="仿宋_GB2312"/>
          <w:sz w:val="32"/>
          <w:szCs w:val="32"/>
        </w:rPr>
        <w:t>专业人员</w:t>
      </w:r>
      <w:r>
        <w:rPr>
          <w:rFonts w:ascii="Times New Roman" w:hAnsi="Times New Roman" w:eastAsia="仿宋_GB2312"/>
          <w:sz w:val="32"/>
          <w:szCs w:val="32"/>
        </w:rPr>
        <w:t>简历、能力及相关证明材料</w:t>
      </w:r>
    </w:p>
    <w:p w14:paraId="5B29AEDF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ascii="Times New Roman" w:hAnsi="Times New Roman" w:eastAsia="仿宋_GB2312"/>
          <w:sz w:val="32"/>
          <w:szCs w:val="32"/>
        </w:rPr>
        <w:t>）牵头或参与制定的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数智</w:t>
      </w:r>
      <w:r>
        <w:rPr>
          <w:rFonts w:ascii="Times New Roman" w:hAnsi="Times New Roman" w:eastAsia="仿宋_GB2312"/>
          <w:sz w:val="32"/>
          <w:szCs w:val="32"/>
        </w:rPr>
        <w:t>化转型领域国家标准、行业标准证明材料</w:t>
      </w:r>
    </w:p>
    <w:p w14:paraId="69268FE7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/>
          <w:sz w:val="32"/>
          <w:szCs w:val="32"/>
        </w:rPr>
        <w:t>）其他相关文件及其他需要说明的情况</w:t>
      </w:r>
    </w:p>
    <w:p w14:paraId="72F8B75C">
      <w:pPr>
        <w:adjustRightInd w:val="0"/>
        <w:snapToGrid w:val="0"/>
        <w:spacing w:line="53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（填报格式说明：请用A4幅面编辑，正文字体为4号宋体，单倍行距。一级标题3号黑体，二级标题3号楷体</w:t>
      </w:r>
    </w:p>
    <w:p w14:paraId="4836E8D6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8AA43A4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99E8990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617F255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F938455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C88810B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7A07786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A9F3989">
      <w:pPr>
        <w:pStyle w:val="9"/>
        <w:spacing w:line="6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2-1</w:t>
      </w:r>
    </w:p>
    <w:p w14:paraId="596F1303">
      <w:pPr>
        <w:pStyle w:val="9"/>
        <w:spacing w:line="6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xxxxx公司数智化转型典型案例（模板）</w:t>
      </w:r>
    </w:p>
    <w:p w14:paraId="153936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被服务企业简介及转型背景</w:t>
      </w:r>
    </w:p>
    <w:p w14:paraId="4EEE9E9B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企业简介</w:t>
      </w:r>
    </w:p>
    <w:p w14:paraId="334782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转型背景</w:t>
      </w:r>
    </w:p>
    <w:p w14:paraId="597626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正文字体为4号仿宋体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）</w:t>
      </w:r>
    </w:p>
    <w:p w14:paraId="24A9E7EB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数智化转型建设内容</w:t>
      </w:r>
    </w:p>
    <w:p w14:paraId="2532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（包括但不限于项目建设时间、费用、实施过程、主要应用的技术和产品、建成的系统和平台、管理咨询服务、开展教育培训等内容）</w:t>
      </w:r>
    </w:p>
    <w:p w14:paraId="2F16B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数智化转型建设成效</w:t>
      </w:r>
    </w:p>
    <w:p w14:paraId="16CC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（包括但不限于量化的人力减少、成本降低、良率提高、产能提升、效率提高、降碳减排等指标。）</w:t>
      </w:r>
    </w:p>
    <w:p w14:paraId="3F46A8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行业可推广性</w:t>
      </w:r>
    </w:p>
    <w:p w14:paraId="14A8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（简要论述案例所采用解决方案在同行业中是否具备可推广性）</w:t>
      </w:r>
    </w:p>
    <w:p w14:paraId="30B9ACAC">
      <w:pPr>
        <w:pStyle w:val="15"/>
      </w:pPr>
    </w:p>
    <w:p w14:paraId="26965F2E">
      <w:r>
        <w:br w:type="page"/>
      </w:r>
    </w:p>
    <w:p w14:paraId="01323B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附件2-2</w:t>
      </w:r>
    </w:p>
    <w:p w14:paraId="3298A4F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承诺书</w:t>
      </w:r>
    </w:p>
    <w:p w14:paraId="0D95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我单位近三年未被列入经营异常名录或严重失信主体名单，未发生重大安全（含网络安全、数据安全）、质量、环境等事故，无偷漏税等违法违规行为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的所有材料，均真实、完整，如有不实，愿承担相应的责任。</w:t>
      </w:r>
    </w:p>
    <w:p w14:paraId="65AB62C9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14B724B3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法定代表人（签章）：</w:t>
      </w:r>
    </w:p>
    <w:p w14:paraId="6EE1E60F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428546CC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申报单位（公章）：</w:t>
      </w:r>
    </w:p>
    <w:p w14:paraId="2B3AA86B">
      <w:pPr>
        <w:pStyle w:val="2"/>
        <w:rPr>
          <w:rFonts w:hint="eastAsia" w:cs="Times New Roman"/>
          <w:color w:val="auto"/>
          <w:sz w:val="24"/>
          <w:highlight w:val="none"/>
          <w:lang w:eastAsia="zh-CN"/>
        </w:rPr>
      </w:pPr>
    </w:p>
    <w:p w14:paraId="04D93F6E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日</w:t>
      </w:r>
    </w:p>
    <w:p w14:paraId="511371E6">
      <w:pPr>
        <w:pStyle w:val="15"/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D050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E83B8"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PD7cQBAACQAwAADgAAAGRycy9lMm9Eb2MueG1srVPNjtMwEL4j8Q6W&#10;79RpV6A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fUmJ4xYHfvn+7fLj1+XnV7Ks&#10;bm6yQn2AGhPvA6am4Y0fcG9mP6AzEx9UtPmLlAjGUd/zVV85JCLyo/Vqva4wJDA2XxCfPTwPEdJb&#10;6S3JRkMjDrDoyk/vIY2pc0qu5vydNqYM0bi/HIiZPSz3PvaYrTTsh4nQ3rdn5NPj7BvqcNUpMe8c&#10;SpvXZDbibOwnI9eA8PqYsHDpJ6OOUFMxHFRhNC1V3oQ/7yXr4Uf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5KPD7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7E83B8">
                    <w:pPr>
                      <w:pStyle w:val="7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F298C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SceksMBAACQAwAADgAAAGRycy9lMm9Eb2MueG1srVPNjtMwEL4j8Q6W&#10;79Rpk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FtQxeUOG5x4KfvT6cfv04/H8m8&#10;elsU6gPUmPgQMDUNH/yAe5OVy35AZyY+qGjzFykRjKO+x4u+ckhE5EfLxXJZYUhg7HxBHHZ9HiKk&#10;j9Jbko2GRhxg0ZUf7iGNqeeUXM35W21MGaJxfzkQM3vYtcdspWE7TI1vfXtEPj3OvqEOV50Sc+dQ&#10;2rwmZyOeje1k5BoQ3u8TFi79ZNQRaiqGgyqMpqXKm/DnvWRdf6T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hJx6SwwEAAJ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F298C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FFD4C"/>
    <w:multiLevelType w:val="singleLevel"/>
    <w:tmpl w:val="CFDFF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4615AC"/>
    <w:multiLevelType w:val="multilevel"/>
    <w:tmpl w:val="044615AC"/>
    <w:lvl w:ilvl="0" w:tentative="0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2FA682D4"/>
    <w:multiLevelType w:val="singleLevel"/>
    <w:tmpl w:val="2FA682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ZWE1OWEwMDNiYzM2MWRjODUzZWY4ZWRlODA4OWIifQ=="/>
  </w:docVars>
  <w:rsids>
    <w:rsidRoot w:val="EDE397DE"/>
    <w:rsid w:val="000219E1"/>
    <w:rsid w:val="001C2EA9"/>
    <w:rsid w:val="00321C45"/>
    <w:rsid w:val="007E701F"/>
    <w:rsid w:val="0089570D"/>
    <w:rsid w:val="00977F2F"/>
    <w:rsid w:val="00A07B8C"/>
    <w:rsid w:val="00D8111E"/>
    <w:rsid w:val="00E0211B"/>
    <w:rsid w:val="00EF2C31"/>
    <w:rsid w:val="0DCE18EA"/>
    <w:rsid w:val="0FF9A46D"/>
    <w:rsid w:val="177D1475"/>
    <w:rsid w:val="179CF0C9"/>
    <w:rsid w:val="1EFC1DF7"/>
    <w:rsid w:val="1F298061"/>
    <w:rsid w:val="1F7FCD4E"/>
    <w:rsid w:val="1FFF353D"/>
    <w:rsid w:val="28B869A1"/>
    <w:rsid w:val="2BFFAFFB"/>
    <w:rsid w:val="2CFB6BFB"/>
    <w:rsid w:val="2EBE629A"/>
    <w:rsid w:val="2F6F658E"/>
    <w:rsid w:val="2F7FFFBC"/>
    <w:rsid w:val="32FD35F2"/>
    <w:rsid w:val="3777D1E2"/>
    <w:rsid w:val="37F73DCD"/>
    <w:rsid w:val="37FFD059"/>
    <w:rsid w:val="39BF171A"/>
    <w:rsid w:val="39FF2E75"/>
    <w:rsid w:val="3A56EB89"/>
    <w:rsid w:val="3ADCD54A"/>
    <w:rsid w:val="3EF5FBEC"/>
    <w:rsid w:val="3F3B9918"/>
    <w:rsid w:val="3FB7692F"/>
    <w:rsid w:val="3FF7AE99"/>
    <w:rsid w:val="3FFECCCD"/>
    <w:rsid w:val="455362C8"/>
    <w:rsid w:val="477FB067"/>
    <w:rsid w:val="47EF14B4"/>
    <w:rsid w:val="4FFD2B96"/>
    <w:rsid w:val="567D0F9C"/>
    <w:rsid w:val="5CB67FB4"/>
    <w:rsid w:val="5D7F55E1"/>
    <w:rsid w:val="5DED4C8B"/>
    <w:rsid w:val="5EDF4A12"/>
    <w:rsid w:val="5FB6F9D2"/>
    <w:rsid w:val="5FFF70D0"/>
    <w:rsid w:val="64FFE593"/>
    <w:rsid w:val="67DBD081"/>
    <w:rsid w:val="68EF29CF"/>
    <w:rsid w:val="6B4A426F"/>
    <w:rsid w:val="6BF745F4"/>
    <w:rsid w:val="6BFF5606"/>
    <w:rsid w:val="6C7D45DC"/>
    <w:rsid w:val="6DF59A95"/>
    <w:rsid w:val="6E8401E0"/>
    <w:rsid w:val="6FADDB29"/>
    <w:rsid w:val="6FED3251"/>
    <w:rsid w:val="6FF7C115"/>
    <w:rsid w:val="6FFEC47D"/>
    <w:rsid w:val="6FFF4128"/>
    <w:rsid w:val="6FFF9D9E"/>
    <w:rsid w:val="71741FA6"/>
    <w:rsid w:val="73C39F47"/>
    <w:rsid w:val="73D579C5"/>
    <w:rsid w:val="75B47204"/>
    <w:rsid w:val="75B68D2D"/>
    <w:rsid w:val="774FFC84"/>
    <w:rsid w:val="779D7AA8"/>
    <w:rsid w:val="77BF1169"/>
    <w:rsid w:val="77FF380E"/>
    <w:rsid w:val="7AEF707E"/>
    <w:rsid w:val="7B744E9C"/>
    <w:rsid w:val="7C7FE505"/>
    <w:rsid w:val="7CFF1F44"/>
    <w:rsid w:val="7D75CD66"/>
    <w:rsid w:val="7D7BD97F"/>
    <w:rsid w:val="7E2FF1FB"/>
    <w:rsid w:val="7EDD336B"/>
    <w:rsid w:val="7EEA6516"/>
    <w:rsid w:val="7EFB7B45"/>
    <w:rsid w:val="7F652210"/>
    <w:rsid w:val="7FA52B24"/>
    <w:rsid w:val="7FAF3C22"/>
    <w:rsid w:val="7FBF1480"/>
    <w:rsid w:val="7FD52FAA"/>
    <w:rsid w:val="7FD7E0D0"/>
    <w:rsid w:val="7FDFE872"/>
    <w:rsid w:val="7FEBBD33"/>
    <w:rsid w:val="7FEF02E5"/>
    <w:rsid w:val="7FFDF608"/>
    <w:rsid w:val="7FFEAC49"/>
    <w:rsid w:val="7FFF1A39"/>
    <w:rsid w:val="7FFF5944"/>
    <w:rsid w:val="9FEEC007"/>
    <w:rsid w:val="ABAD5DB6"/>
    <w:rsid w:val="ABEE90AC"/>
    <w:rsid w:val="ADFBF85C"/>
    <w:rsid w:val="AF3EAF02"/>
    <w:rsid w:val="AF48CD2D"/>
    <w:rsid w:val="AFED18CD"/>
    <w:rsid w:val="B3EBF3D5"/>
    <w:rsid w:val="B3F60F68"/>
    <w:rsid w:val="B3FBB4B2"/>
    <w:rsid w:val="BDFF2DEC"/>
    <w:rsid w:val="BE7ACA32"/>
    <w:rsid w:val="BF7D2F3B"/>
    <w:rsid w:val="BF7D3660"/>
    <w:rsid w:val="BF9D44DE"/>
    <w:rsid w:val="BFADF0D3"/>
    <w:rsid w:val="BFBEBE1D"/>
    <w:rsid w:val="BFBFAEC4"/>
    <w:rsid w:val="BFD53FC7"/>
    <w:rsid w:val="C77FC223"/>
    <w:rsid w:val="C7FF1F64"/>
    <w:rsid w:val="C8FBEED4"/>
    <w:rsid w:val="C8FC9383"/>
    <w:rsid w:val="D3779985"/>
    <w:rsid w:val="D79D51CA"/>
    <w:rsid w:val="DDFEEEC2"/>
    <w:rsid w:val="DF2E04EF"/>
    <w:rsid w:val="DF5D0744"/>
    <w:rsid w:val="DFF79E8D"/>
    <w:rsid w:val="DFFFA949"/>
    <w:rsid w:val="E07EEB5C"/>
    <w:rsid w:val="E29BB54E"/>
    <w:rsid w:val="E7BC5ED6"/>
    <w:rsid w:val="EB272C50"/>
    <w:rsid w:val="EBD94D81"/>
    <w:rsid w:val="EBF7687A"/>
    <w:rsid w:val="ED5E4BBE"/>
    <w:rsid w:val="EDE397DE"/>
    <w:rsid w:val="EEFB8D33"/>
    <w:rsid w:val="EEFE0F16"/>
    <w:rsid w:val="EF77CFB5"/>
    <w:rsid w:val="EF7CFC05"/>
    <w:rsid w:val="EFBFEB13"/>
    <w:rsid w:val="EFE70147"/>
    <w:rsid w:val="EFEA99D4"/>
    <w:rsid w:val="EFF94E72"/>
    <w:rsid w:val="EFFF738A"/>
    <w:rsid w:val="F2F377C7"/>
    <w:rsid w:val="F3C6047D"/>
    <w:rsid w:val="F5FF69D5"/>
    <w:rsid w:val="F696E349"/>
    <w:rsid w:val="F717FA0A"/>
    <w:rsid w:val="F7377056"/>
    <w:rsid w:val="F769A944"/>
    <w:rsid w:val="F7FEFBF1"/>
    <w:rsid w:val="FAAFEC0E"/>
    <w:rsid w:val="FAEC012B"/>
    <w:rsid w:val="FBB70A43"/>
    <w:rsid w:val="FBB88B8A"/>
    <w:rsid w:val="FBEAF194"/>
    <w:rsid w:val="FBEFA232"/>
    <w:rsid w:val="FBFB997A"/>
    <w:rsid w:val="FBFFA902"/>
    <w:rsid w:val="FCE7398C"/>
    <w:rsid w:val="FD5D97E2"/>
    <w:rsid w:val="FDBF2B17"/>
    <w:rsid w:val="FDFF30C4"/>
    <w:rsid w:val="FEE659C1"/>
    <w:rsid w:val="FEFFD32D"/>
    <w:rsid w:val="FF3E4B7C"/>
    <w:rsid w:val="FF78797F"/>
    <w:rsid w:val="FF7FC0AD"/>
    <w:rsid w:val="FF97687D"/>
    <w:rsid w:val="FFCB4AA5"/>
    <w:rsid w:val="FFDC95EC"/>
    <w:rsid w:val="FFE78BCC"/>
    <w:rsid w:val="FFEA74F5"/>
    <w:rsid w:val="FFEB2CDE"/>
    <w:rsid w:val="FFEBA243"/>
    <w:rsid w:val="FFEF9097"/>
    <w:rsid w:val="FFFA712C"/>
    <w:rsid w:val="FFFBE3A4"/>
    <w:rsid w:val="FFFE533B"/>
    <w:rsid w:val="FF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b/>
      <w:color w:val="000000"/>
      <w:sz w:val="32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仿宋_GB2312" w:hAnsi="华文中宋" w:eastAsia="仿宋_GB2312"/>
      <w:sz w:val="32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  <w:style w:type="paragraph" w:customStyle="1" w:styleId="16">
    <w:name w:val="正文1"/>
    <w:basedOn w:val="1"/>
    <w:qFormat/>
    <w:uiPriority w:val="0"/>
    <w:rPr>
      <w:szCs w:val="22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956" w:hanging="702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">
    <w:name w:val="页眉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1094</Words>
  <Characters>6242</Characters>
  <Lines>52</Lines>
  <Paragraphs>14</Paragraphs>
  <TotalTime>0</TotalTime>
  <ScaleCrop>false</ScaleCrop>
  <LinksUpToDate>false</LinksUpToDate>
  <CharactersWithSpaces>7322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2026-03-01T19:10:00Z</dcterms:created>
  <dc:creator>陈镜</dc:creator>
  <cp:lastModifiedBy>admin</cp:lastModifiedBy>
  <cp:lastPrinted>2026-02-28T06:58:00Z</cp:lastPrinted>
  <dcterms:modified xsi:type="dcterms:W3CDTF">2026-04-21T15:27:19Z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371E2EDBD652D3C2D726E7698E22710C_43</vt:lpwstr>
  </property>
</Properties>
</file>