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参会名额分配表</w:t>
      </w:r>
    </w:p>
    <w:bookmarkEnd w:id="0"/>
    <w:tbl>
      <w:tblPr>
        <w:tblStyle w:val="6"/>
        <w:tblpPr w:leftFromText="180" w:rightFromText="180" w:vertAnchor="text" w:horzAnchor="page" w:tblpX="1980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409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地市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Times New Roman"/>
                <w:sz w:val="30"/>
                <w:szCs w:val="30"/>
                <w:lang w:eastAsia="zh-CN"/>
              </w:rPr>
              <w:t>名额分配（含工信局人员）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合肥市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淮北市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亳州市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宿州市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蚌埠市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淮南市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滁州市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六安市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马鞍山市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芜湖市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宣城市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铜陵市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池州市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安庆市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黄山市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0" w:firstLineChars="100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  <w:t>备注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：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 xml:space="preserve">1. 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  <w:t>每个单位原则上安排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1名中层及以上人员。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93" w:leftChars="568" w:hanging="300" w:hangingChars="100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2. 如参会人员不同时参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  <w:t>加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对接会和培训班，空缺名额请各市另行安排人员予以补齐。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00" w:firstLineChars="400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3. 阜阳市参会人员由阜阳市工信局统筹安排。</w:t>
      </w:r>
    </w:p>
    <w:p>
      <w:pPr>
        <w:spacing w:after="312" w:afterLines="10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928" w:right="1474" w:bottom="1814" w:left="1587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7FD829"/>
    <w:rsid w:val="9E7FD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2024-09-18T09:11:00Z</dcterms:created>
  <dc:creator>administrator</dc:creator>
  <cp:lastModifiedBy>administrator</cp:lastModifiedBy>
  <dcterms:modified xsi:type="dcterms:W3CDTF">2024-09-18T09:12:19Z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